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0" w:rsidRPr="00181A5C" w:rsidRDefault="00307EE0" w:rsidP="004E521F">
      <w:pPr>
        <w:jc w:val="both"/>
        <w:rPr>
          <w:rFonts w:asciiTheme="minorHAnsi" w:hAnsiTheme="minorHAnsi" w:cstheme="minorHAnsi"/>
          <w:szCs w:val="20"/>
        </w:rPr>
      </w:pPr>
    </w:p>
    <w:p w:rsidR="00307EE0" w:rsidRPr="00181A5C" w:rsidRDefault="00307EE0" w:rsidP="004E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20"/>
        </w:rPr>
      </w:pPr>
      <w:r w:rsidRPr="00181A5C">
        <w:rPr>
          <w:rFonts w:asciiTheme="minorHAnsi" w:hAnsiTheme="minorHAnsi" w:cstheme="minorHAnsi"/>
          <w:b/>
          <w:szCs w:val="20"/>
        </w:rPr>
        <w:t>Verslag Dagelijks Bestuur LOP Ronse Basis</w:t>
      </w:r>
    </w:p>
    <w:p w:rsidR="00307EE0" w:rsidRPr="00181A5C" w:rsidRDefault="007E6C38" w:rsidP="004E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14 mei</w:t>
      </w:r>
      <w:r w:rsidR="00307EE0" w:rsidRPr="00181A5C">
        <w:rPr>
          <w:rFonts w:asciiTheme="minorHAnsi" w:hAnsiTheme="minorHAnsi" w:cstheme="minorHAnsi"/>
          <w:szCs w:val="20"/>
        </w:rPr>
        <w:t xml:space="preserve"> 2013</w:t>
      </w:r>
    </w:p>
    <w:p w:rsidR="00307EE0" w:rsidRPr="00181A5C" w:rsidRDefault="00307EE0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 </w:t>
      </w:r>
    </w:p>
    <w:p w:rsidR="00307EE0" w:rsidRPr="00181A5C" w:rsidRDefault="00307EE0" w:rsidP="004E521F">
      <w:pPr>
        <w:shd w:val="clear" w:color="auto" w:fill="D9D9D9"/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Aanwezig / Verontschuldigd</w:t>
      </w:r>
    </w:p>
    <w:p w:rsidR="00307EE0" w:rsidRPr="00181A5C" w:rsidRDefault="00307EE0" w:rsidP="004E521F">
      <w:pPr>
        <w:jc w:val="both"/>
        <w:rPr>
          <w:rFonts w:asciiTheme="minorHAnsi" w:hAnsiTheme="minorHAnsi" w:cstheme="minorHAnsi"/>
          <w:i/>
          <w:szCs w:val="20"/>
        </w:rPr>
      </w:pPr>
    </w:p>
    <w:tbl>
      <w:tblPr>
        <w:tblW w:w="9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6"/>
        <w:gridCol w:w="1980"/>
        <w:gridCol w:w="5409"/>
        <w:gridCol w:w="635"/>
      </w:tblGrid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Klaus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Van Hoecke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LOP-voorzitter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Luc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Top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LOP-deskundige (verslag)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Paul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Moreels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Scholengroep 21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</w:t>
            </w:r>
          </w:p>
        </w:tc>
      </w:tr>
      <w:tr w:rsidR="00307EE0" w:rsidRPr="00181A5C" w:rsidTr="00CB125A"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Chris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Keymeulen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IM VKORR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Kathleen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Tonneau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coördinerend</w:t>
            </w:r>
            <w:proofErr w:type="spellEnd"/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 xml:space="preserve"> directeur VKORR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Ariane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Van Lulle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Sancta</w:t>
            </w:r>
            <w:proofErr w:type="spellEnd"/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 xml:space="preserve"> Maria </w:t>
            </w: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Lager</w:t>
            </w:r>
            <w:proofErr w:type="spellEnd"/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1B0C52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fr-FR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Eddy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Desmet 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 xml:space="preserve">BSGO </w:t>
            </w: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Decroly</w:t>
            </w:r>
            <w:proofErr w:type="spellEnd"/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Katty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Van Hoecke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 xml:space="preserve">KSGO </w:t>
            </w: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Decroly</w:t>
            </w:r>
            <w:proofErr w:type="spellEnd"/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Jennifer 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Van </w:t>
            </w: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Wambeke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 xml:space="preserve">VBS </w:t>
            </w: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Serafijn</w:t>
            </w:r>
            <w:proofErr w:type="spellEnd"/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  <w:lang w:val="en-GB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Fernand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Voet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Vrij CLB. Zuid-Oost-Vlaanderen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Valerie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Van Waesberghe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CLB GO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Wouter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Hennion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Samenlevingsopbouw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Hélène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Derijcke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GO Ouders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Lucile</w:t>
            </w:r>
            <w:proofErr w:type="spellEnd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Delghust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De Vrolijke Kring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Nadia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El Allaoui</w:t>
            </w:r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OdiCe</w:t>
            </w:r>
            <w:proofErr w:type="spellEnd"/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V</w:t>
            </w:r>
          </w:p>
        </w:tc>
      </w:tr>
      <w:tr w:rsidR="00307EE0" w:rsidRPr="00181A5C" w:rsidTr="00CB125A">
        <w:trPr>
          <w:trHeight w:hRule="exact" w:val="270"/>
        </w:trPr>
        <w:tc>
          <w:tcPr>
            <w:tcW w:w="1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 xml:space="preserve">Luc 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proofErr w:type="spellStart"/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Balcaen</w:t>
            </w:r>
            <w:proofErr w:type="spellEnd"/>
          </w:p>
        </w:tc>
        <w:tc>
          <w:tcPr>
            <w:tcW w:w="5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Stad Ronse</w:t>
            </w:r>
          </w:p>
        </w:tc>
        <w:tc>
          <w:tcPr>
            <w:tcW w:w="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307EE0" w:rsidRPr="00181A5C" w:rsidRDefault="00307EE0" w:rsidP="004E521F">
            <w:pPr>
              <w:jc w:val="both"/>
              <w:rPr>
                <w:rFonts w:asciiTheme="minorHAnsi" w:hAnsiTheme="minorHAnsi" w:cstheme="minorHAnsi"/>
                <w:snapToGrid w:val="0"/>
                <w:szCs w:val="20"/>
              </w:rPr>
            </w:pPr>
            <w:r w:rsidRPr="00181A5C">
              <w:rPr>
                <w:rFonts w:asciiTheme="minorHAnsi" w:hAnsiTheme="minorHAnsi" w:cstheme="minorHAnsi"/>
                <w:snapToGrid w:val="0"/>
                <w:szCs w:val="20"/>
              </w:rPr>
              <w:t>A</w:t>
            </w:r>
          </w:p>
        </w:tc>
      </w:tr>
    </w:tbl>
    <w:p w:rsidR="00307EE0" w:rsidRPr="00181A5C" w:rsidRDefault="00307EE0" w:rsidP="004E521F">
      <w:pPr>
        <w:jc w:val="both"/>
        <w:rPr>
          <w:rFonts w:asciiTheme="minorHAnsi" w:hAnsiTheme="minorHAnsi" w:cstheme="minorHAnsi"/>
          <w:i/>
          <w:szCs w:val="20"/>
        </w:rPr>
      </w:pPr>
    </w:p>
    <w:p w:rsidR="00307EE0" w:rsidRPr="00181A5C" w:rsidRDefault="00307EE0" w:rsidP="004E521F">
      <w:pPr>
        <w:shd w:val="clear" w:color="auto" w:fill="D9D9D9" w:themeFill="background1" w:themeFillShade="D9"/>
        <w:tabs>
          <w:tab w:val="left" w:pos="709"/>
        </w:tabs>
        <w:jc w:val="both"/>
        <w:rPr>
          <w:rFonts w:asciiTheme="minorHAnsi" w:hAnsiTheme="minorHAnsi" w:cstheme="minorHAnsi"/>
          <w:b/>
          <w:szCs w:val="20"/>
        </w:rPr>
      </w:pPr>
      <w:r w:rsidRPr="00181A5C">
        <w:rPr>
          <w:rFonts w:asciiTheme="minorHAnsi" w:hAnsiTheme="minorHAnsi" w:cstheme="minorHAnsi"/>
          <w:b/>
          <w:szCs w:val="20"/>
        </w:rPr>
        <w:t>Bijlagen</w:t>
      </w:r>
    </w:p>
    <w:p w:rsidR="00307EE0" w:rsidRPr="00181A5C" w:rsidRDefault="00307EE0" w:rsidP="004E521F">
      <w:pPr>
        <w:tabs>
          <w:tab w:val="left" w:pos="709"/>
          <w:tab w:val="left" w:pos="6075"/>
        </w:tabs>
        <w:jc w:val="both"/>
        <w:rPr>
          <w:rFonts w:asciiTheme="minorHAnsi" w:hAnsiTheme="minorHAnsi" w:cstheme="minorHAnsi"/>
          <w:szCs w:val="20"/>
        </w:rPr>
      </w:pPr>
    </w:p>
    <w:p w:rsidR="00307EE0" w:rsidRPr="00181A5C" w:rsidRDefault="00307EE0" w:rsidP="004E521F">
      <w:pPr>
        <w:shd w:val="clear" w:color="auto" w:fill="D9D9D9" w:themeFill="background1" w:themeFillShade="D9"/>
        <w:tabs>
          <w:tab w:val="left" w:pos="709"/>
        </w:tabs>
        <w:jc w:val="both"/>
        <w:rPr>
          <w:rFonts w:asciiTheme="minorHAnsi" w:hAnsiTheme="minorHAnsi" w:cstheme="minorHAnsi"/>
          <w:b/>
          <w:szCs w:val="20"/>
        </w:rPr>
      </w:pPr>
      <w:r w:rsidRPr="00181A5C">
        <w:rPr>
          <w:rFonts w:asciiTheme="minorHAnsi" w:hAnsiTheme="minorHAnsi" w:cstheme="minorHAnsi"/>
          <w:b/>
          <w:szCs w:val="20"/>
        </w:rPr>
        <w:t xml:space="preserve">Data </w:t>
      </w:r>
      <w:r w:rsidR="00AA7A8C">
        <w:rPr>
          <w:rFonts w:asciiTheme="minorHAnsi" w:hAnsiTheme="minorHAnsi" w:cstheme="minorHAnsi"/>
          <w:b/>
          <w:szCs w:val="20"/>
        </w:rPr>
        <w:t xml:space="preserve">en locaties </w:t>
      </w:r>
      <w:r w:rsidRPr="00181A5C">
        <w:rPr>
          <w:rFonts w:asciiTheme="minorHAnsi" w:hAnsiTheme="minorHAnsi" w:cstheme="minorHAnsi"/>
          <w:b/>
          <w:szCs w:val="20"/>
        </w:rPr>
        <w:t>volgende bijeenkomsten</w:t>
      </w:r>
    </w:p>
    <w:p w:rsidR="00307EE0" w:rsidRPr="00181A5C" w:rsidRDefault="00307EE0" w:rsidP="004E521F">
      <w:pPr>
        <w:tabs>
          <w:tab w:val="left" w:pos="709"/>
          <w:tab w:val="left" w:pos="6075"/>
        </w:tabs>
        <w:jc w:val="both"/>
        <w:rPr>
          <w:rFonts w:asciiTheme="minorHAnsi" w:hAnsiTheme="minorHAnsi" w:cstheme="minorHAnsi"/>
          <w:i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3936"/>
        <w:gridCol w:w="2410"/>
        <w:gridCol w:w="1418"/>
        <w:gridCol w:w="1416"/>
      </w:tblGrid>
      <w:tr w:rsidR="00307EE0" w:rsidRPr="00212687" w:rsidTr="00212687">
        <w:tc>
          <w:tcPr>
            <w:tcW w:w="3936" w:type="dxa"/>
          </w:tcPr>
          <w:p w:rsidR="00307EE0" w:rsidRPr="00212687" w:rsidRDefault="00307EE0" w:rsidP="004E521F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 xml:space="preserve">Algemene Vergadering </w:t>
            </w:r>
          </w:p>
        </w:tc>
        <w:tc>
          <w:tcPr>
            <w:tcW w:w="2410" w:type="dxa"/>
          </w:tcPr>
          <w:p w:rsidR="00307EE0" w:rsidRPr="00212687" w:rsidRDefault="00307EE0" w:rsidP="00212687">
            <w:pPr>
              <w:tabs>
                <w:tab w:val="left" w:pos="709"/>
                <w:tab w:val="left" w:pos="6075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30 mei 2013</w:t>
            </w:r>
          </w:p>
        </w:tc>
        <w:tc>
          <w:tcPr>
            <w:tcW w:w="1418" w:type="dxa"/>
          </w:tcPr>
          <w:p w:rsidR="00307EE0" w:rsidRPr="00212687" w:rsidRDefault="00307EE0" w:rsidP="00212687">
            <w:pPr>
              <w:tabs>
                <w:tab w:val="left" w:pos="6075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16.30 - 18.30u</w:t>
            </w:r>
          </w:p>
        </w:tc>
        <w:tc>
          <w:tcPr>
            <w:tcW w:w="1416" w:type="dxa"/>
          </w:tcPr>
          <w:p w:rsidR="00307EE0" w:rsidRPr="00212687" w:rsidRDefault="00AA7A8C" w:rsidP="00212687">
            <w:pPr>
              <w:tabs>
                <w:tab w:val="left" w:pos="709"/>
                <w:tab w:val="left" w:pos="6075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BSGO Decroly</w:t>
            </w:r>
          </w:p>
        </w:tc>
      </w:tr>
      <w:tr w:rsidR="00212687" w:rsidRPr="00212687" w:rsidTr="00212687">
        <w:tc>
          <w:tcPr>
            <w:tcW w:w="3936" w:type="dxa"/>
          </w:tcPr>
          <w:p w:rsidR="00212687" w:rsidRPr="00212687" w:rsidRDefault="00212687" w:rsidP="004E521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Dagelijks Bestuur</w:t>
            </w:r>
          </w:p>
        </w:tc>
        <w:tc>
          <w:tcPr>
            <w:tcW w:w="2410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September 2013 (doodle)</w:t>
            </w:r>
          </w:p>
        </w:tc>
        <w:tc>
          <w:tcPr>
            <w:tcW w:w="1418" w:type="dxa"/>
          </w:tcPr>
          <w:p w:rsidR="00212687" w:rsidRPr="00212687" w:rsidRDefault="00212687" w:rsidP="00212687">
            <w:pPr>
              <w:tabs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6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2687" w:rsidRPr="00212687" w:rsidTr="00212687">
        <w:tc>
          <w:tcPr>
            <w:tcW w:w="3936" w:type="dxa"/>
          </w:tcPr>
          <w:p w:rsidR="00212687" w:rsidRPr="00212687" w:rsidRDefault="00212687" w:rsidP="004E521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Werkgroep communicatie</w:t>
            </w:r>
            <w:r>
              <w:rPr>
                <w:rFonts w:asciiTheme="minorHAnsi" w:hAnsiTheme="minorHAnsi" w:cstheme="minorHAnsi"/>
                <w:szCs w:val="20"/>
              </w:rPr>
              <w:t xml:space="preserve"> inschrijvingsbeleid</w:t>
            </w:r>
          </w:p>
        </w:tc>
        <w:tc>
          <w:tcPr>
            <w:tcW w:w="2410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Juni</w:t>
            </w:r>
            <w:r w:rsidRPr="00212687">
              <w:rPr>
                <w:rFonts w:asciiTheme="minorHAnsi" w:hAnsiTheme="minorHAnsi" w:cstheme="minorHAnsi"/>
                <w:szCs w:val="20"/>
              </w:rPr>
              <w:t xml:space="preserve"> 2013 (doodle)</w:t>
            </w:r>
          </w:p>
        </w:tc>
        <w:tc>
          <w:tcPr>
            <w:tcW w:w="1418" w:type="dxa"/>
          </w:tcPr>
          <w:p w:rsidR="00212687" w:rsidRPr="00212687" w:rsidRDefault="00212687" w:rsidP="00212687">
            <w:pPr>
              <w:tabs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6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2687" w:rsidRPr="00212687" w:rsidTr="00212687">
        <w:tc>
          <w:tcPr>
            <w:tcW w:w="3936" w:type="dxa"/>
          </w:tcPr>
          <w:p w:rsidR="00212687" w:rsidRPr="00212687" w:rsidRDefault="00212687" w:rsidP="004E521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Werkgroep doorstroming</w:t>
            </w:r>
          </w:p>
        </w:tc>
        <w:tc>
          <w:tcPr>
            <w:tcW w:w="2410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  <w:r w:rsidRPr="00212687">
              <w:rPr>
                <w:rFonts w:asciiTheme="minorHAnsi" w:hAnsiTheme="minorHAnsi" w:cstheme="minorHAnsi"/>
                <w:szCs w:val="20"/>
              </w:rPr>
              <w:t>September 2013 (doodle)</w:t>
            </w:r>
          </w:p>
        </w:tc>
        <w:tc>
          <w:tcPr>
            <w:tcW w:w="1418" w:type="dxa"/>
          </w:tcPr>
          <w:p w:rsidR="00212687" w:rsidRPr="00212687" w:rsidRDefault="00212687" w:rsidP="00212687">
            <w:pPr>
              <w:tabs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6" w:type="dxa"/>
          </w:tcPr>
          <w:p w:rsidR="00212687" w:rsidRPr="00212687" w:rsidRDefault="00212687" w:rsidP="00212687">
            <w:pPr>
              <w:tabs>
                <w:tab w:val="left" w:pos="709"/>
                <w:tab w:val="left" w:pos="6075"/>
              </w:tabs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07EE0" w:rsidRPr="00181A5C" w:rsidRDefault="00307EE0" w:rsidP="004E521F">
      <w:pPr>
        <w:tabs>
          <w:tab w:val="left" w:pos="709"/>
        </w:tabs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307EE0" w:rsidRPr="00181A5C" w:rsidRDefault="00307EE0" w:rsidP="00692110">
      <w:pPr>
        <w:shd w:val="clear" w:color="auto" w:fill="BFBFBF" w:themeFill="background1" w:themeFillShade="BF"/>
        <w:tabs>
          <w:tab w:val="left" w:pos="709"/>
        </w:tabs>
        <w:jc w:val="both"/>
        <w:rPr>
          <w:rFonts w:asciiTheme="minorHAnsi" w:hAnsiTheme="minorHAnsi" w:cstheme="minorHAnsi"/>
          <w:b/>
          <w:szCs w:val="20"/>
        </w:rPr>
      </w:pPr>
      <w:r w:rsidRPr="00181A5C">
        <w:rPr>
          <w:rFonts w:asciiTheme="minorHAnsi" w:hAnsiTheme="minorHAnsi" w:cstheme="minorHAnsi"/>
          <w:b/>
          <w:szCs w:val="20"/>
        </w:rPr>
        <w:t>Agenda</w:t>
      </w:r>
    </w:p>
    <w:p w:rsidR="00307EE0" w:rsidRPr="00181A5C" w:rsidRDefault="00307EE0" w:rsidP="004E521F">
      <w:pPr>
        <w:jc w:val="both"/>
        <w:rPr>
          <w:rStyle w:val="Zwaar"/>
          <w:rFonts w:asciiTheme="minorHAnsi" w:hAnsiTheme="minorHAnsi" w:cstheme="minorHAnsi"/>
          <w:b w:val="0"/>
          <w:szCs w:val="20"/>
        </w:rPr>
      </w:pPr>
    </w:p>
    <w:p w:rsidR="00307EE0" w:rsidRPr="00181A5C" w:rsidRDefault="00307EE0" w:rsidP="004E521F">
      <w:pPr>
        <w:pStyle w:val="Lijstaline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Dossier aanmeldingsprocedure</w:t>
      </w:r>
    </w:p>
    <w:p w:rsidR="00307EE0" w:rsidRPr="00181A5C" w:rsidRDefault="00307EE0" w:rsidP="004E521F">
      <w:pPr>
        <w:pStyle w:val="Lijstaline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Terugkoppeling onderwijsraad</w:t>
      </w:r>
    </w:p>
    <w:p w:rsidR="00307EE0" w:rsidRPr="00181A5C" w:rsidRDefault="00307EE0" w:rsidP="004E521F">
      <w:pPr>
        <w:pStyle w:val="Lijstalinea"/>
        <w:numPr>
          <w:ilvl w:val="0"/>
          <w:numId w:val="10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Procedure 4- en 5-jarige niet-ingeschreven kleuters</w:t>
      </w:r>
    </w:p>
    <w:p w:rsidR="00307EE0" w:rsidRPr="00181A5C" w:rsidRDefault="00307EE0" w:rsidP="004E521F">
      <w:pPr>
        <w:jc w:val="both"/>
        <w:rPr>
          <w:rFonts w:asciiTheme="minorHAnsi" w:hAnsiTheme="minorHAnsi" w:cstheme="minorHAnsi"/>
          <w:szCs w:val="20"/>
        </w:rPr>
      </w:pPr>
    </w:p>
    <w:p w:rsidR="00307EE0" w:rsidRPr="00181A5C" w:rsidRDefault="00307EE0" w:rsidP="00692110">
      <w:pPr>
        <w:shd w:val="clear" w:color="auto" w:fill="BFBFBF" w:themeFill="background1" w:themeFillShade="BF"/>
        <w:tabs>
          <w:tab w:val="left" w:pos="709"/>
        </w:tabs>
        <w:jc w:val="both"/>
        <w:rPr>
          <w:rFonts w:asciiTheme="minorHAnsi" w:hAnsiTheme="minorHAnsi" w:cstheme="minorHAnsi"/>
          <w:b/>
          <w:szCs w:val="20"/>
        </w:rPr>
      </w:pPr>
      <w:r w:rsidRPr="00181A5C">
        <w:rPr>
          <w:rFonts w:asciiTheme="minorHAnsi" w:hAnsiTheme="minorHAnsi" w:cstheme="minorHAnsi"/>
          <w:b/>
          <w:szCs w:val="20"/>
        </w:rPr>
        <w:t>Verslag</w:t>
      </w:r>
    </w:p>
    <w:p w:rsidR="00307EE0" w:rsidRPr="00181A5C" w:rsidRDefault="00307EE0" w:rsidP="004E521F">
      <w:pPr>
        <w:jc w:val="both"/>
        <w:rPr>
          <w:rFonts w:asciiTheme="minorHAnsi" w:hAnsiTheme="minorHAnsi" w:cstheme="minorHAnsi"/>
          <w:szCs w:val="20"/>
        </w:rPr>
      </w:pPr>
    </w:p>
    <w:p w:rsidR="00307EE0" w:rsidRPr="00181A5C" w:rsidRDefault="00307EE0" w:rsidP="00AA7A8C">
      <w:pPr>
        <w:pStyle w:val="Lijstalinea"/>
        <w:numPr>
          <w:ilvl w:val="0"/>
          <w:numId w:val="1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Dossier aanmeldingsprocedure</w:t>
      </w:r>
    </w:p>
    <w:p w:rsidR="00307EE0" w:rsidRPr="00181A5C" w:rsidRDefault="00307EE0" w:rsidP="004E521F">
      <w:pPr>
        <w:ind w:left="360"/>
        <w:jc w:val="both"/>
        <w:rPr>
          <w:rFonts w:asciiTheme="minorHAnsi" w:hAnsiTheme="minorHAnsi" w:cstheme="minorHAnsi"/>
          <w:szCs w:val="20"/>
        </w:rPr>
      </w:pPr>
    </w:p>
    <w:p w:rsidR="00A74BD7" w:rsidRDefault="00A74BD7" w:rsidP="00240143">
      <w:pPr>
        <w:pStyle w:val="Lijstalinea"/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</w:rPr>
      </w:pPr>
      <w:r w:rsidRPr="00240143">
        <w:rPr>
          <w:rFonts w:asciiTheme="minorHAnsi" w:hAnsiTheme="minorHAnsi" w:cstheme="minorHAnsi"/>
          <w:szCs w:val="20"/>
        </w:rPr>
        <w:t xml:space="preserve">De leden van het Dagelijks Bestuur hebben vooraf een ontwerp van dossier ontvangen, alsook een samenvattend overzicht van de verschillende elementen van de aanmeldingsprocedure. </w:t>
      </w:r>
      <w:r w:rsidR="00063F48" w:rsidRPr="00240143">
        <w:rPr>
          <w:rFonts w:asciiTheme="minorHAnsi" w:hAnsiTheme="minorHAnsi" w:cstheme="minorHAnsi"/>
          <w:szCs w:val="20"/>
        </w:rPr>
        <w:t>Dit overzicht wordt overlopen en waar nodig worden in consensus beslissingen genomen.</w:t>
      </w:r>
    </w:p>
    <w:p w:rsidR="00240143" w:rsidRPr="00240143" w:rsidRDefault="00240143" w:rsidP="00240143">
      <w:pPr>
        <w:pStyle w:val="Lijstalinea"/>
        <w:numPr>
          <w:ilvl w:val="0"/>
          <w:numId w:val="25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Het dossier (volgens een nieuw sjabloon van de Commissie Leerlingenrechten) zal worden geactualiseerd en voorafgaand aan de Algemene Vergadering aan alle leden worden bezorgd ter voorbereiding</w:t>
      </w:r>
    </w:p>
    <w:p w:rsidR="00240143" w:rsidRPr="00181A5C" w:rsidRDefault="00240143" w:rsidP="004E521F">
      <w:pPr>
        <w:jc w:val="both"/>
        <w:rPr>
          <w:rFonts w:asciiTheme="minorHAnsi" w:hAnsiTheme="minorHAnsi" w:cstheme="minorHAnsi"/>
          <w:szCs w:val="20"/>
        </w:rPr>
      </w:pPr>
    </w:p>
    <w:p w:rsidR="00A74BD7" w:rsidRPr="00181A5C" w:rsidRDefault="00A74BD7" w:rsidP="004E521F">
      <w:pPr>
        <w:jc w:val="both"/>
        <w:rPr>
          <w:rFonts w:asciiTheme="minorHAnsi" w:hAnsiTheme="minorHAnsi" w:cstheme="minorHAnsi"/>
          <w:szCs w:val="20"/>
        </w:rPr>
      </w:pPr>
    </w:p>
    <w:p w:rsidR="00307EE0" w:rsidRPr="00181A5C" w:rsidRDefault="00A74BD7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1.1</w:t>
      </w:r>
      <w:r w:rsidRPr="00181A5C">
        <w:rPr>
          <w:rFonts w:asciiTheme="minorHAnsi" w:hAnsiTheme="minorHAnsi" w:cstheme="minorHAnsi"/>
          <w:szCs w:val="20"/>
        </w:rPr>
        <w:tab/>
      </w:r>
      <w:r w:rsidRPr="00692110">
        <w:rPr>
          <w:rFonts w:asciiTheme="minorHAnsi" w:hAnsiTheme="minorHAnsi" w:cstheme="minorHAnsi"/>
          <w:i/>
          <w:szCs w:val="20"/>
        </w:rPr>
        <w:t>Welke scholen</w:t>
      </w:r>
      <w:r w:rsidR="00322D9E" w:rsidRPr="00692110">
        <w:rPr>
          <w:rFonts w:asciiTheme="minorHAnsi" w:hAnsiTheme="minorHAnsi" w:cstheme="minorHAnsi"/>
          <w:i/>
          <w:szCs w:val="20"/>
        </w:rPr>
        <w:t>?</w:t>
      </w:r>
    </w:p>
    <w:p w:rsidR="00307EE0" w:rsidRPr="00181A5C" w:rsidRDefault="00307EE0" w:rsidP="004E521F">
      <w:pPr>
        <w:ind w:left="360"/>
        <w:jc w:val="both"/>
        <w:rPr>
          <w:rFonts w:asciiTheme="minorHAnsi" w:hAnsiTheme="minorHAnsi" w:cstheme="minorHAnsi"/>
          <w:szCs w:val="20"/>
        </w:rPr>
      </w:pPr>
    </w:p>
    <w:p w:rsidR="00063F48" w:rsidRPr="00181A5C" w:rsidRDefault="00063F48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Alle scholen binnen het basisonderwijs zullen deelnemen aan de aanmeldingsprocedure.</w:t>
      </w:r>
    </w:p>
    <w:p w:rsidR="0003468E" w:rsidRPr="00181A5C" w:rsidRDefault="00063F48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Het is alleen </w:t>
      </w:r>
      <w:r w:rsidR="00E14B24" w:rsidRPr="00181A5C">
        <w:rPr>
          <w:rFonts w:asciiTheme="minorHAnsi" w:hAnsiTheme="minorHAnsi" w:cstheme="minorHAnsi"/>
          <w:szCs w:val="20"/>
        </w:rPr>
        <w:t>met volledige participatie</w:t>
      </w:r>
      <w:r w:rsidRPr="00181A5C">
        <w:rPr>
          <w:rFonts w:asciiTheme="minorHAnsi" w:hAnsiTheme="minorHAnsi" w:cstheme="minorHAnsi"/>
          <w:szCs w:val="20"/>
        </w:rPr>
        <w:t xml:space="preserve"> dat </w:t>
      </w:r>
      <w:r w:rsidR="00E111C9" w:rsidRPr="00181A5C">
        <w:rPr>
          <w:rFonts w:asciiTheme="minorHAnsi" w:hAnsiTheme="minorHAnsi" w:cstheme="minorHAnsi"/>
          <w:szCs w:val="20"/>
        </w:rPr>
        <w:t xml:space="preserve">een aantal van de doelstellingen </w:t>
      </w:r>
      <w:r w:rsidR="00E14B24" w:rsidRPr="00181A5C">
        <w:rPr>
          <w:rFonts w:asciiTheme="minorHAnsi" w:hAnsiTheme="minorHAnsi" w:cstheme="minorHAnsi"/>
          <w:szCs w:val="20"/>
        </w:rPr>
        <w:t xml:space="preserve">van het aanmeldingssysteem </w:t>
      </w:r>
      <w:r w:rsidR="00E111C9" w:rsidRPr="00181A5C">
        <w:rPr>
          <w:rFonts w:asciiTheme="minorHAnsi" w:hAnsiTheme="minorHAnsi" w:cstheme="minorHAnsi"/>
          <w:szCs w:val="20"/>
        </w:rPr>
        <w:t>effectief worden: eenvoud en transparantie, voor alle ouders/leerlingen gelijk, buurtprincipe… De participatie van alle netten is ook cruciaal voor de ondersteuning van het LOP en het stadsbestuur.</w:t>
      </w:r>
    </w:p>
    <w:p w:rsidR="00E111C9" w:rsidRPr="00181A5C" w:rsidRDefault="00E111C9" w:rsidP="004E521F">
      <w:pPr>
        <w:jc w:val="both"/>
        <w:rPr>
          <w:rFonts w:asciiTheme="minorHAnsi" w:hAnsiTheme="minorHAnsi" w:cstheme="minorHAnsi"/>
          <w:szCs w:val="20"/>
        </w:rPr>
      </w:pPr>
    </w:p>
    <w:p w:rsidR="00063F48" w:rsidRPr="00181A5C" w:rsidRDefault="00E111C9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De directie van BSGO Decroly had twijfels </w:t>
      </w:r>
      <w:r w:rsidR="00322D9E" w:rsidRPr="00181A5C">
        <w:rPr>
          <w:rFonts w:asciiTheme="minorHAnsi" w:hAnsiTheme="minorHAnsi" w:cstheme="minorHAnsi"/>
          <w:szCs w:val="20"/>
        </w:rPr>
        <w:t xml:space="preserve">om deel te nemen vanuit de overweging </w:t>
      </w:r>
      <w:r w:rsidRPr="00181A5C">
        <w:rPr>
          <w:rFonts w:asciiTheme="minorHAnsi" w:hAnsiTheme="minorHAnsi" w:cstheme="minorHAnsi"/>
          <w:szCs w:val="20"/>
        </w:rPr>
        <w:t xml:space="preserve">dat het afstandscriterium nefast zou kunnen zijn voor de </w:t>
      </w:r>
      <w:proofErr w:type="spellStart"/>
      <w:r w:rsidRPr="00181A5C">
        <w:rPr>
          <w:rFonts w:asciiTheme="minorHAnsi" w:hAnsiTheme="minorHAnsi" w:cstheme="minorHAnsi"/>
          <w:szCs w:val="20"/>
        </w:rPr>
        <w:t>recrutering</w:t>
      </w:r>
      <w:proofErr w:type="spellEnd"/>
      <w:r w:rsidRPr="00181A5C">
        <w:rPr>
          <w:rFonts w:asciiTheme="minorHAnsi" w:hAnsiTheme="minorHAnsi" w:cstheme="minorHAnsi"/>
          <w:szCs w:val="20"/>
        </w:rPr>
        <w:t xml:space="preserve"> van leerlingen, die dankzij het gratis busvervoe</w:t>
      </w:r>
      <w:r w:rsidR="007B0490" w:rsidRPr="00181A5C">
        <w:rPr>
          <w:rFonts w:asciiTheme="minorHAnsi" w:hAnsiTheme="minorHAnsi" w:cstheme="minorHAnsi"/>
          <w:szCs w:val="20"/>
        </w:rPr>
        <w:t>r ook van verder kunnen komen. Maar i</w:t>
      </w:r>
      <w:r w:rsidRPr="00181A5C">
        <w:rPr>
          <w:rFonts w:asciiTheme="minorHAnsi" w:hAnsiTheme="minorHAnsi" w:cstheme="minorHAnsi"/>
          <w:szCs w:val="20"/>
        </w:rPr>
        <w:t xml:space="preserve">n het </w:t>
      </w:r>
      <w:r w:rsidR="007B0490" w:rsidRPr="00181A5C">
        <w:rPr>
          <w:rFonts w:asciiTheme="minorHAnsi" w:hAnsiTheme="minorHAnsi" w:cstheme="minorHAnsi"/>
          <w:szCs w:val="20"/>
        </w:rPr>
        <w:t xml:space="preserve">huidige </w:t>
      </w:r>
      <w:r w:rsidRPr="00181A5C">
        <w:rPr>
          <w:rFonts w:asciiTheme="minorHAnsi" w:hAnsiTheme="minorHAnsi" w:cstheme="minorHAnsi"/>
          <w:szCs w:val="20"/>
        </w:rPr>
        <w:t xml:space="preserve">voorstel </w:t>
      </w:r>
      <w:r w:rsidR="007B0490" w:rsidRPr="00181A5C">
        <w:rPr>
          <w:rFonts w:asciiTheme="minorHAnsi" w:hAnsiTheme="minorHAnsi" w:cstheme="minorHAnsi"/>
          <w:szCs w:val="20"/>
        </w:rPr>
        <w:t xml:space="preserve">komt het afstandscriterium ten allen tijde </w:t>
      </w:r>
      <w:r w:rsidR="007B0490" w:rsidRPr="00181A5C">
        <w:rPr>
          <w:rFonts w:asciiTheme="minorHAnsi" w:hAnsiTheme="minorHAnsi" w:cstheme="minorHAnsi"/>
          <w:szCs w:val="20"/>
          <w:u w:val="single"/>
        </w:rPr>
        <w:t>na</w:t>
      </w:r>
      <w:r w:rsidR="007B0490" w:rsidRPr="00181A5C">
        <w:rPr>
          <w:rFonts w:asciiTheme="minorHAnsi" w:hAnsiTheme="minorHAnsi" w:cstheme="minorHAnsi"/>
          <w:szCs w:val="20"/>
        </w:rPr>
        <w:t xml:space="preserve"> het criterium schoolkeuze, en gaat het pas een rol spelen wanneer de capaciteit van een leerlingengroep volzet is. Met andere woorden: alle ouders die kiezen voor een bepaalde school kunnen inschrijven, tenzij er in die leerlingengroep geen plaats meer is; </w:t>
      </w:r>
      <w:r w:rsidR="00322D9E" w:rsidRPr="00181A5C">
        <w:rPr>
          <w:rFonts w:asciiTheme="minorHAnsi" w:hAnsiTheme="minorHAnsi" w:cstheme="minorHAnsi"/>
          <w:szCs w:val="20"/>
        </w:rPr>
        <w:t xml:space="preserve">alleen </w:t>
      </w:r>
      <w:r w:rsidR="007B0490" w:rsidRPr="00181A5C">
        <w:rPr>
          <w:rFonts w:asciiTheme="minorHAnsi" w:hAnsiTheme="minorHAnsi" w:cstheme="minorHAnsi"/>
          <w:szCs w:val="20"/>
        </w:rPr>
        <w:t xml:space="preserve">in dat geval bepaalt de </w:t>
      </w:r>
      <w:r w:rsidR="00322D9E" w:rsidRPr="00181A5C">
        <w:rPr>
          <w:rFonts w:asciiTheme="minorHAnsi" w:hAnsiTheme="minorHAnsi" w:cstheme="minorHAnsi"/>
          <w:szCs w:val="20"/>
        </w:rPr>
        <w:t>afstand wie kan toegewezen worden. Bij dit alles houdt het systeem rekening met de dubbele contingentering.</w:t>
      </w:r>
    </w:p>
    <w:p w:rsidR="0003468E" w:rsidRPr="00181A5C" w:rsidRDefault="0003468E" w:rsidP="004E521F">
      <w:pPr>
        <w:jc w:val="both"/>
        <w:rPr>
          <w:rFonts w:asciiTheme="minorHAnsi" w:hAnsiTheme="minorHAnsi" w:cstheme="minorHAnsi"/>
          <w:szCs w:val="20"/>
        </w:rPr>
      </w:pPr>
    </w:p>
    <w:p w:rsidR="00322D9E" w:rsidRPr="00181A5C" w:rsidRDefault="00322D9E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1.2</w:t>
      </w:r>
      <w:r w:rsidRPr="00181A5C">
        <w:rPr>
          <w:rFonts w:asciiTheme="minorHAnsi" w:hAnsiTheme="minorHAnsi" w:cstheme="minorHAnsi"/>
          <w:szCs w:val="20"/>
        </w:rPr>
        <w:tab/>
      </w:r>
      <w:r w:rsidRPr="00692110">
        <w:rPr>
          <w:rFonts w:asciiTheme="minorHAnsi" w:hAnsiTheme="minorHAnsi" w:cstheme="minorHAnsi"/>
          <w:i/>
          <w:szCs w:val="20"/>
        </w:rPr>
        <w:t>Voor wie?</w:t>
      </w:r>
    </w:p>
    <w:p w:rsidR="00322D9E" w:rsidRPr="00181A5C" w:rsidRDefault="00322D9E" w:rsidP="004E521F">
      <w:pPr>
        <w:jc w:val="both"/>
        <w:rPr>
          <w:rFonts w:asciiTheme="minorHAnsi" w:hAnsiTheme="minorHAnsi" w:cstheme="minorHAnsi"/>
          <w:szCs w:val="20"/>
        </w:rPr>
      </w:pPr>
    </w:p>
    <w:p w:rsidR="00322D9E" w:rsidRPr="00181A5C" w:rsidRDefault="00322D9E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Op het vlak van de </w:t>
      </w:r>
      <w:r w:rsidR="004E521F" w:rsidRPr="00181A5C">
        <w:rPr>
          <w:rFonts w:asciiTheme="minorHAnsi" w:hAnsiTheme="minorHAnsi" w:cstheme="minorHAnsi"/>
          <w:szCs w:val="20"/>
        </w:rPr>
        <w:t>voorrangs</w:t>
      </w:r>
      <w:r w:rsidRPr="00181A5C">
        <w:rPr>
          <w:rFonts w:asciiTheme="minorHAnsi" w:hAnsiTheme="minorHAnsi" w:cstheme="minorHAnsi"/>
          <w:szCs w:val="20"/>
        </w:rPr>
        <w:t>groepen zijn er vele mogelijke variaties</w:t>
      </w:r>
      <w:r w:rsidR="004E521F" w:rsidRPr="00181A5C">
        <w:rPr>
          <w:rFonts w:asciiTheme="minorHAnsi" w:hAnsiTheme="minorHAnsi" w:cstheme="minorHAnsi"/>
          <w:szCs w:val="20"/>
        </w:rPr>
        <w:t xml:space="preserve"> van aanmeldingsprocedures: alle groepen apart, alle tegelijk, slechts één voorrangsgroep</w:t>
      </w:r>
      <w:r w:rsidR="00B762DC" w:rsidRPr="00181A5C">
        <w:rPr>
          <w:rFonts w:asciiTheme="minorHAnsi" w:hAnsiTheme="minorHAnsi" w:cstheme="minorHAnsi"/>
          <w:szCs w:val="20"/>
        </w:rPr>
        <w:t xml:space="preserve"> meldt aan</w:t>
      </w:r>
      <w:r w:rsidR="004E521F" w:rsidRPr="00181A5C">
        <w:rPr>
          <w:rFonts w:asciiTheme="minorHAnsi" w:hAnsiTheme="minorHAnsi" w:cstheme="minorHAnsi"/>
          <w:szCs w:val="20"/>
        </w:rPr>
        <w:t>… Bij de keuze wordt best rekening gehouden met efficiëntie (vanaf wanneer kunnen capaciteitsproblemen optreden en heeft de a</w:t>
      </w:r>
      <w:r w:rsidR="00E14B24" w:rsidRPr="00181A5C">
        <w:rPr>
          <w:rFonts w:asciiTheme="minorHAnsi" w:hAnsiTheme="minorHAnsi" w:cstheme="minorHAnsi"/>
          <w:szCs w:val="20"/>
        </w:rPr>
        <w:t xml:space="preserve">anmeldingsprocedure voordelen?), </w:t>
      </w:r>
      <w:r w:rsidR="004E521F" w:rsidRPr="00181A5C">
        <w:rPr>
          <w:rFonts w:asciiTheme="minorHAnsi" w:hAnsiTheme="minorHAnsi" w:cstheme="minorHAnsi"/>
          <w:szCs w:val="20"/>
        </w:rPr>
        <w:t xml:space="preserve">eenvoud  (wat is voor de ouders het meest duidelijk en haalbaar?) </w:t>
      </w:r>
      <w:r w:rsidR="00E14B24" w:rsidRPr="00181A5C">
        <w:rPr>
          <w:rFonts w:asciiTheme="minorHAnsi" w:hAnsiTheme="minorHAnsi" w:cstheme="minorHAnsi"/>
          <w:szCs w:val="20"/>
        </w:rPr>
        <w:t>en tijdsduur (hoe lang mag de periode van aanmelden en inschrijven duren?).</w:t>
      </w:r>
    </w:p>
    <w:p w:rsidR="00E14B24" w:rsidRPr="00181A5C" w:rsidRDefault="00E14B24" w:rsidP="004E521F">
      <w:pPr>
        <w:jc w:val="both"/>
        <w:rPr>
          <w:rFonts w:asciiTheme="minorHAnsi" w:hAnsiTheme="minorHAnsi" w:cstheme="minorHAnsi"/>
          <w:szCs w:val="20"/>
        </w:rPr>
      </w:pPr>
    </w:p>
    <w:p w:rsidR="00E14B24" w:rsidRPr="00181A5C" w:rsidRDefault="00E14B24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Het DB kiest </w:t>
      </w:r>
      <w:r w:rsidR="00B762DC" w:rsidRPr="00181A5C">
        <w:rPr>
          <w:rFonts w:asciiTheme="minorHAnsi" w:hAnsiTheme="minorHAnsi" w:cstheme="minorHAnsi"/>
          <w:szCs w:val="20"/>
        </w:rPr>
        <w:t>er</w:t>
      </w:r>
      <w:r w:rsidRPr="00181A5C">
        <w:rPr>
          <w:rFonts w:asciiTheme="minorHAnsi" w:hAnsiTheme="minorHAnsi" w:cstheme="minorHAnsi"/>
          <w:szCs w:val="20"/>
        </w:rPr>
        <w:t xml:space="preserve">voor </w:t>
      </w:r>
      <w:r w:rsidR="00B762DC" w:rsidRPr="00181A5C">
        <w:rPr>
          <w:rFonts w:asciiTheme="minorHAnsi" w:hAnsiTheme="minorHAnsi" w:cstheme="minorHAnsi"/>
          <w:szCs w:val="20"/>
        </w:rPr>
        <w:t>om broers/zussen en kinderen van per</w:t>
      </w:r>
      <w:r w:rsidR="00213254">
        <w:rPr>
          <w:rFonts w:asciiTheme="minorHAnsi" w:hAnsiTheme="minorHAnsi" w:cstheme="minorHAnsi"/>
          <w:szCs w:val="20"/>
        </w:rPr>
        <w:t>s</w:t>
      </w:r>
      <w:r w:rsidR="00B762DC" w:rsidRPr="00181A5C">
        <w:rPr>
          <w:rFonts w:asciiTheme="minorHAnsi" w:hAnsiTheme="minorHAnsi" w:cstheme="minorHAnsi"/>
          <w:szCs w:val="20"/>
        </w:rPr>
        <w:t>oneelsleden vooraf in te schrijven en pas voor de periode indicator/niet-indicatorleerlingen een aanmeldingssysteem te hanteren. Dit volgens een tijdlijn per maand</w:t>
      </w:r>
      <w:r w:rsidR="00785023" w:rsidRPr="00181A5C">
        <w:rPr>
          <w:rFonts w:asciiTheme="minorHAnsi" w:hAnsiTheme="minorHAnsi" w:cstheme="minorHAnsi"/>
          <w:szCs w:val="20"/>
        </w:rPr>
        <w:t xml:space="preserve">, (naar het voorbeeld van Oudenaarde)  aangepast aan de schoolkalender </w:t>
      </w:r>
      <w:r w:rsidR="00EF5F2D" w:rsidRPr="00181A5C">
        <w:rPr>
          <w:rFonts w:asciiTheme="minorHAnsi" w:hAnsiTheme="minorHAnsi" w:cstheme="minorHAnsi"/>
          <w:szCs w:val="20"/>
        </w:rPr>
        <w:t xml:space="preserve">(vakanties) </w:t>
      </w:r>
      <w:r w:rsidR="00785023" w:rsidRPr="00181A5C">
        <w:rPr>
          <w:rFonts w:asciiTheme="minorHAnsi" w:hAnsiTheme="minorHAnsi" w:cstheme="minorHAnsi"/>
          <w:szCs w:val="20"/>
        </w:rPr>
        <w:t>en de wettelijke voorschriften .</w:t>
      </w:r>
    </w:p>
    <w:p w:rsidR="00785023" w:rsidRPr="00181A5C" w:rsidRDefault="00785023" w:rsidP="004E521F">
      <w:pPr>
        <w:jc w:val="both"/>
        <w:rPr>
          <w:rFonts w:asciiTheme="minorHAnsi" w:hAnsiTheme="minorHAnsi" w:cstheme="minorHAnsi"/>
          <w:szCs w:val="20"/>
        </w:rPr>
      </w:pPr>
    </w:p>
    <w:p w:rsidR="00785023" w:rsidRPr="00181A5C" w:rsidRDefault="00785023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Concreet zal dit betekenen:</w:t>
      </w:r>
    </w:p>
    <w:p w:rsidR="00EF5F2D" w:rsidRPr="00181A5C" w:rsidRDefault="00EF5F2D" w:rsidP="004E521F">
      <w:pPr>
        <w:jc w:val="both"/>
        <w:rPr>
          <w:rFonts w:asciiTheme="minorHAnsi" w:hAnsiTheme="minorHAnsi" w:cstheme="minorHAnsi"/>
          <w:szCs w:val="20"/>
        </w:rPr>
      </w:pPr>
    </w:p>
    <w:tbl>
      <w:tblPr>
        <w:tblStyle w:val="Tabelraster"/>
        <w:tblW w:w="8111" w:type="dxa"/>
        <w:tblInd w:w="360" w:type="dxa"/>
        <w:tblLook w:val="04A0" w:firstRow="1" w:lastRow="0" w:firstColumn="1" w:lastColumn="0" w:noHBand="0" w:noVBand="1"/>
      </w:tblPr>
      <w:tblGrid>
        <w:gridCol w:w="3717"/>
        <w:gridCol w:w="1589"/>
        <w:gridCol w:w="1246"/>
        <w:gridCol w:w="1559"/>
      </w:tblGrid>
      <w:tr w:rsidR="00785023" w:rsidRPr="00181A5C" w:rsidTr="00785023">
        <w:tc>
          <w:tcPr>
            <w:tcW w:w="3717" w:type="dxa"/>
          </w:tcPr>
          <w:p w:rsidR="00785023" w:rsidRPr="00181A5C" w:rsidRDefault="00785023" w:rsidP="00785023">
            <w:pPr>
              <w:pStyle w:val="Lijstalinea"/>
              <w:numPr>
                <w:ilvl w:val="0"/>
                <w:numId w:val="16"/>
              </w:numPr>
              <w:ind w:left="349"/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broers/zussen</w:t>
            </w:r>
          </w:p>
          <w:p w:rsidR="00785023" w:rsidRPr="00181A5C" w:rsidRDefault="00785023" w:rsidP="00785023">
            <w:pPr>
              <w:pStyle w:val="Lijstalinea"/>
              <w:numPr>
                <w:ilvl w:val="0"/>
                <w:numId w:val="16"/>
              </w:numPr>
              <w:ind w:left="349"/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kinderen van personeelsleden</w:t>
            </w:r>
          </w:p>
        </w:tc>
        <w:tc>
          <w:tcPr>
            <w:tcW w:w="1589" w:type="dxa"/>
          </w:tcPr>
          <w:p w:rsidR="00785023" w:rsidRPr="00181A5C" w:rsidRDefault="00785023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Inschrijven</w:t>
            </w:r>
          </w:p>
        </w:tc>
        <w:tc>
          <w:tcPr>
            <w:tcW w:w="1246" w:type="dxa"/>
          </w:tcPr>
          <w:p w:rsidR="00785023" w:rsidRPr="00181A5C" w:rsidRDefault="00785023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JANUARI</w:t>
            </w:r>
          </w:p>
        </w:tc>
        <w:tc>
          <w:tcPr>
            <w:tcW w:w="1559" w:type="dxa"/>
          </w:tcPr>
          <w:p w:rsidR="00785023" w:rsidRPr="00181A5C" w:rsidRDefault="00785023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6/1 - 31/1</w:t>
            </w:r>
          </w:p>
        </w:tc>
      </w:tr>
      <w:tr w:rsidR="00635BD9" w:rsidRPr="00181A5C" w:rsidTr="00785023">
        <w:tc>
          <w:tcPr>
            <w:tcW w:w="3717" w:type="dxa"/>
            <w:vMerge w:val="restart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indicator/niet-indicatorleerlingen</w:t>
            </w:r>
          </w:p>
        </w:tc>
        <w:tc>
          <w:tcPr>
            <w:tcW w:w="158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Aanmelden</w:t>
            </w:r>
          </w:p>
        </w:tc>
        <w:tc>
          <w:tcPr>
            <w:tcW w:w="1246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FEBRUARI</w:t>
            </w:r>
          </w:p>
        </w:tc>
        <w:tc>
          <w:tcPr>
            <w:tcW w:w="155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1/2 - 28/2</w:t>
            </w:r>
          </w:p>
        </w:tc>
      </w:tr>
      <w:tr w:rsidR="00635BD9" w:rsidRPr="00181A5C" w:rsidTr="00785023">
        <w:tc>
          <w:tcPr>
            <w:tcW w:w="3717" w:type="dxa"/>
            <w:vMerge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Toewijzing</w:t>
            </w:r>
          </w:p>
        </w:tc>
        <w:tc>
          <w:tcPr>
            <w:tcW w:w="1246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MAART</w:t>
            </w:r>
          </w:p>
        </w:tc>
        <w:tc>
          <w:tcPr>
            <w:tcW w:w="155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1/3 - 21/3</w:t>
            </w:r>
          </w:p>
        </w:tc>
      </w:tr>
      <w:tr w:rsidR="00635BD9" w:rsidRPr="00181A5C" w:rsidTr="00785023">
        <w:tc>
          <w:tcPr>
            <w:tcW w:w="3717" w:type="dxa"/>
            <w:vMerge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Inschrijven</w:t>
            </w:r>
          </w:p>
        </w:tc>
        <w:tc>
          <w:tcPr>
            <w:tcW w:w="1246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APRIL</w:t>
            </w:r>
          </w:p>
        </w:tc>
        <w:tc>
          <w:tcPr>
            <w:tcW w:w="1559" w:type="dxa"/>
          </w:tcPr>
          <w:p w:rsidR="00635BD9" w:rsidRPr="00181A5C" w:rsidRDefault="00635BD9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24/3 - 30/4</w:t>
            </w:r>
          </w:p>
        </w:tc>
      </w:tr>
      <w:tr w:rsidR="00785023" w:rsidRPr="00181A5C" w:rsidTr="00785023">
        <w:tc>
          <w:tcPr>
            <w:tcW w:w="3717" w:type="dxa"/>
          </w:tcPr>
          <w:p w:rsidR="00785023" w:rsidRPr="00181A5C" w:rsidRDefault="00785023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Vrije inschrijvingen</w:t>
            </w:r>
          </w:p>
        </w:tc>
        <w:tc>
          <w:tcPr>
            <w:tcW w:w="1589" w:type="dxa"/>
          </w:tcPr>
          <w:p w:rsidR="00785023" w:rsidRPr="00181A5C" w:rsidRDefault="00EF5F2D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Inschrijven</w:t>
            </w:r>
          </w:p>
        </w:tc>
        <w:tc>
          <w:tcPr>
            <w:tcW w:w="1246" w:type="dxa"/>
          </w:tcPr>
          <w:p w:rsidR="00785023" w:rsidRPr="00181A5C" w:rsidRDefault="00EF5F2D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Vanaf MEI</w:t>
            </w:r>
          </w:p>
        </w:tc>
        <w:tc>
          <w:tcPr>
            <w:tcW w:w="1559" w:type="dxa"/>
          </w:tcPr>
          <w:p w:rsidR="00785023" w:rsidRPr="00181A5C" w:rsidRDefault="00EF5F2D" w:rsidP="0078502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181A5C">
              <w:rPr>
                <w:rFonts w:asciiTheme="minorHAnsi" w:hAnsiTheme="minorHAnsi" w:cstheme="minorHAnsi"/>
                <w:szCs w:val="20"/>
              </w:rPr>
              <w:t>Vanaf 2/5</w:t>
            </w:r>
          </w:p>
        </w:tc>
      </w:tr>
    </w:tbl>
    <w:p w:rsidR="00785023" w:rsidRPr="00181A5C" w:rsidRDefault="00785023" w:rsidP="00785023">
      <w:pPr>
        <w:jc w:val="both"/>
        <w:rPr>
          <w:rFonts w:asciiTheme="minorHAnsi" w:hAnsiTheme="minorHAnsi" w:cstheme="minorHAnsi"/>
          <w:szCs w:val="20"/>
        </w:rPr>
      </w:pPr>
    </w:p>
    <w:p w:rsidR="00785023" w:rsidRPr="00181A5C" w:rsidRDefault="00785023" w:rsidP="00785023">
      <w:pPr>
        <w:jc w:val="both"/>
        <w:rPr>
          <w:rFonts w:asciiTheme="minorHAnsi" w:hAnsiTheme="minorHAnsi" w:cstheme="minorHAnsi"/>
          <w:szCs w:val="20"/>
        </w:rPr>
      </w:pPr>
    </w:p>
    <w:p w:rsidR="00322D9E" w:rsidRPr="00181A5C" w:rsidRDefault="00EF5F2D" w:rsidP="004E521F">
      <w:p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1.3</w:t>
      </w:r>
      <w:r w:rsidRPr="00181A5C">
        <w:rPr>
          <w:rFonts w:asciiTheme="minorHAnsi" w:hAnsiTheme="minorHAnsi" w:cstheme="minorHAnsi"/>
          <w:szCs w:val="20"/>
        </w:rPr>
        <w:tab/>
      </w:r>
      <w:r w:rsidRPr="00692110">
        <w:rPr>
          <w:rFonts w:asciiTheme="minorHAnsi" w:hAnsiTheme="minorHAnsi" w:cstheme="minorHAnsi"/>
          <w:i/>
          <w:szCs w:val="20"/>
        </w:rPr>
        <w:t>Middel</w:t>
      </w:r>
    </w:p>
    <w:p w:rsidR="00EF5F2D" w:rsidRPr="00181A5C" w:rsidRDefault="00EF5F2D" w:rsidP="004E521F">
      <w:pPr>
        <w:jc w:val="both"/>
        <w:rPr>
          <w:rFonts w:asciiTheme="minorHAnsi" w:hAnsiTheme="minorHAnsi" w:cstheme="minorHAnsi"/>
          <w:szCs w:val="20"/>
        </w:rPr>
      </w:pPr>
    </w:p>
    <w:p w:rsidR="00EF5F2D" w:rsidRPr="00181A5C" w:rsidRDefault="00EF5F2D" w:rsidP="00EF5F2D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Het middel is een centrale website, te bereiken via de website van de stad, via een eenvoudig adres. De stad onderzoekt op dit vlak het systeem IN-LOK, dat aangeboden wordt door de vzw V-ICT-OR.</w:t>
      </w:r>
    </w:p>
    <w:p w:rsidR="006A4BC0" w:rsidRPr="00181A5C" w:rsidRDefault="006A4BC0" w:rsidP="00EF5F2D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De website zal minstens volgende onderdelen bevatten:</w:t>
      </w:r>
    </w:p>
    <w:p w:rsidR="006A4BC0" w:rsidRPr="00181A5C" w:rsidRDefault="006A4BC0" w:rsidP="006A4BC0">
      <w:pPr>
        <w:pStyle w:val="Lijstalinea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Info: wie, wat, wanneer, hoe (+brochure)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Alle info omtrent het inschrijvingsbeleid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De meest essentiële info komt eveneens in de brochure, die ook apart via de website te downloaden is</w:t>
      </w:r>
    </w:p>
    <w:p w:rsidR="006A4BC0" w:rsidRPr="00181A5C" w:rsidRDefault="006A4BC0" w:rsidP="006A4BC0">
      <w:pPr>
        <w:pStyle w:val="Lijstalinea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Gegevens scholen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Alle gegevens per vestiging</w:t>
      </w:r>
      <w:r w:rsidR="00635BD9">
        <w:rPr>
          <w:rFonts w:asciiTheme="minorHAnsi" w:hAnsiTheme="minorHAnsi" w:cstheme="minorHAnsi"/>
          <w:szCs w:val="20"/>
        </w:rPr>
        <w:t>s</w:t>
      </w:r>
      <w:r w:rsidRPr="00181A5C">
        <w:rPr>
          <w:rFonts w:asciiTheme="minorHAnsi" w:hAnsiTheme="minorHAnsi" w:cstheme="minorHAnsi"/>
          <w:szCs w:val="20"/>
        </w:rPr>
        <w:t>plaats</w:t>
      </w:r>
    </w:p>
    <w:p w:rsidR="006A4BC0" w:rsidRPr="00181A5C" w:rsidRDefault="006A4BC0" w:rsidP="006A4BC0">
      <w:pPr>
        <w:pStyle w:val="Lijstalinea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Gegevens vrije plaatsen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lastRenderedPageBreak/>
        <w:t>De</w:t>
      </w:r>
      <w:bookmarkStart w:id="0" w:name="_GoBack"/>
      <w:bookmarkEnd w:id="0"/>
      <w:r w:rsidRPr="00181A5C">
        <w:rPr>
          <w:rFonts w:asciiTheme="minorHAnsi" w:hAnsiTheme="minorHAnsi" w:cstheme="minorHAnsi"/>
          <w:szCs w:val="20"/>
        </w:rPr>
        <w:t xml:space="preserve"> vrije plaatsen per vestigingsplaats per 1/2, dus </w:t>
      </w:r>
      <w:r w:rsidRPr="00675A33">
        <w:rPr>
          <w:rFonts w:asciiTheme="minorHAnsi" w:hAnsiTheme="minorHAnsi" w:cstheme="minorHAnsi"/>
          <w:szCs w:val="20"/>
        </w:rPr>
        <w:t>na</w:t>
      </w:r>
      <w:r w:rsidRPr="00181A5C">
        <w:rPr>
          <w:rFonts w:asciiTheme="minorHAnsi" w:hAnsiTheme="minorHAnsi" w:cstheme="minorHAnsi"/>
          <w:szCs w:val="20"/>
        </w:rPr>
        <w:t xml:space="preserve"> de inschrijvingsperiode broers/zussen en kinderen van personeelsleden</w:t>
      </w:r>
    </w:p>
    <w:p w:rsidR="006A4BC0" w:rsidRPr="00181A5C" w:rsidRDefault="006A4BC0" w:rsidP="006A4BC0">
      <w:pPr>
        <w:pStyle w:val="Lijstalinea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Contactgegevens bij vragen 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De instanties die bij vragen uitleg kunnen geven. Minimaal is dit: de LOP-deskundige, de </w:t>
      </w:r>
      <w:proofErr w:type="spellStart"/>
      <w:r w:rsidRPr="00181A5C">
        <w:rPr>
          <w:rFonts w:asciiTheme="minorHAnsi" w:hAnsiTheme="minorHAnsi" w:cstheme="minorHAnsi"/>
          <w:szCs w:val="20"/>
        </w:rPr>
        <w:t>CLB’s</w:t>
      </w:r>
      <w:proofErr w:type="spellEnd"/>
      <w:r w:rsidRPr="00181A5C">
        <w:rPr>
          <w:rFonts w:asciiTheme="minorHAnsi" w:hAnsiTheme="minorHAnsi" w:cstheme="minorHAnsi"/>
          <w:szCs w:val="20"/>
        </w:rPr>
        <w:t>, Onderwijsopbouwwerk</w:t>
      </w:r>
      <w:r w:rsidR="00D51DB3" w:rsidRPr="00181A5C">
        <w:rPr>
          <w:rFonts w:asciiTheme="minorHAnsi" w:hAnsiTheme="minorHAnsi" w:cstheme="minorHAnsi"/>
          <w:szCs w:val="20"/>
        </w:rPr>
        <w:t>, De Vrolijke Kring, Sociaal Huis, de scholen</w:t>
      </w:r>
    </w:p>
    <w:p w:rsidR="006A4BC0" w:rsidRPr="00181A5C" w:rsidRDefault="006A4BC0" w:rsidP="006A4BC0">
      <w:pPr>
        <w:pStyle w:val="Lijstalinea"/>
        <w:numPr>
          <w:ilvl w:val="1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Aanmeldingsformulier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Identiteitsgegevens kind</w:t>
      </w:r>
    </w:p>
    <w:p w:rsidR="00ED5E6F" w:rsidRPr="00181A5C" w:rsidRDefault="00ED5E6F" w:rsidP="00ED5E6F">
      <w:pPr>
        <w:pStyle w:val="Lijstalinea"/>
        <w:numPr>
          <w:ilvl w:val="3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Alleen domicilie van het kind is bepalend in geval van berekenen afstand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Identiteitsgegevens ouder/voogd (+ e-mail adres eventuele begeleidende organisatie)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Kenmerken gezin (indicator-kenmerken) (+ vraag naar attest buitengewoon onderwijs)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Aanduiding leerlingengroep en keuze voorkeurscholen</w:t>
      </w:r>
    </w:p>
    <w:p w:rsidR="009C1A93" w:rsidRPr="00181A5C" w:rsidRDefault="006A4BC0" w:rsidP="006A4BC0">
      <w:pPr>
        <w:pStyle w:val="Lijstalinea"/>
        <w:numPr>
          <w:ilvl w:val="3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Leerlingengroepen: </w:t>
      </w:r>
    </w:p>
    <w:p w:rsidR="006A4BC0" w:rsidRPr="00181A5C" w:rsidRDefault="009C1A93" w:rsidP="009C1A93">
      <w:pPr>
        <w:pStyle w:val="Lijstalinea"/>
        <w:numPr>
          <w:ilvl w:val="4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Voor het kleuteronderwijs </w:t>
      </w:r>
      <w:r w:rsidR="00D51DB3" w:rsidRPr="00181A5C">
        <w:rPr>
          <w:rFonts w:asciiTheme="minorHAnsi" w:hAnsiTheme="minorHAnsi" w:cstheme="minorHAnsi"/>
          <w:szCs w:val="20"/>
        </w:rPr>
        <w:t>alleen de 4 geboortejaren</w:t>
      </w:r>
      <w:r w:rsidRPr="00181A5C">
        <w:rPr>
          <w:rFonts w:asciiTheme="minorHAnsi" w:hAnsiTheme="minorHAnsi" w:cstheme="minorHAnsi"/>
          <w:szCs w:val="20"/>
        </w:rPr>
        <w:t xml:space="preserve"> 2009 t.e.m. 2012: in geval van overzitten wordt de leerling in overcapaciteit genomen</w:t>
      </w:r>
    </w:p>
    <w:p w:rsidR="006A4BC0" w:rsidRPr="00181A5C" w:rsidRDefault="009C1A93" w:rsidP="006A4BC0">
      <w:pPr>
        <w:pStyle w:val="Lijstalinea"/>
        <w:numPr>
          <w:ilvl w:val="3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Voorkeurscholen: </w:t>
      </w:r>
    </w:p>
    <w:p w:rsidR="00ED5E6F" w:rsidRPr="00181A5C" w:rsidRDefault="00ED5E6F" w:rsidP="00ED5E6F">
      <w:pPr>
        <w:pStyle w:val="Lijstalinea"/>
        <w:numPr>
          <w:ilvl w:val="4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Ouders kunnen max. 3 vestigingsplaatsen/scholen van voorkeur aanduiden. Het advies wordt gegeven om meer dan 1 voorkeur in te geven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Gekoppelde aanmelding</w:t>
      </w:r>
    </w:p>
    <w:p w:rsidR="006A4BC0" w:rsidRPr="00181A5C" w:rsidRDefault="00ED5E6F" w:rsidP="006A4BC0">
      <w:pPr>
        <w:pStyle w:val="Lijstalinea"/>
        <w:numPr>
          <w:ilvl w:val="3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Het aantal broers/zussen dat kan ingevoerd worden is in principe onbeperkt</w:t>
      </w:r>
    </w:p>
    <w:p w:rsidR="006A4BC0" w:rsidRPr="00181A5C" w:rsidRDefault="006A4BC0" w:rsidP="006A4BC0">
      <w:pPr>
        <w:pStyle w:val="Lijstalinea"/>
        <w:numPr>
          <w:ilvl w:val="2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Voorwaarden en bevestiging</w:t>
      </w:r>
    </w:p>
    <w:p w:rsidR="00ED5E6F" w:rsidRPr="00181A5C" w:rsidRDefault="00ED5E6F" w:rsidP="00ED5E6F">
      <w:pPr>
        <w:pStyle w:val="Lijstalinea"/>
        <w:numPr>
          <w:ilvl w:val="3"/>
          <w:numId w:val="17"/>
        </w:numPr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Indien de aanmelding onder begeleiding is gebeurd, maakt de begeleidende organisatie dit hier bekend</w:t>
      </w:r>
    </w:p>
    <w:p w:rsidR="00181A5C" w:rsidRPr="00181A5C" w:rsidRDefault="00181A5C" w:rsidP="00181A5C">
      <w:pPr>
        <w:ind w:left="1800"/>
        <w:rPr>
          <w:rFonts w:asciiTheme="minorHAnsi" w:hAnsiTheme="minorHAnsi" w:cstheme="minorHAnsi"/>
          <w:szCs w:val="20"/>
        </w:rPr>
      </w:pPr>
    </w:p>
    <w:p w:rsidR="006A4BC0" w:rsidRPr="00181A5C" w:rsidRDefault="00181A5C" w:rsidP="00EF5F2D">
      <w:pPr>
        <w:pStyle w:val="Lijstaline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Beheer</w:t>
      </w:r>
    </w:p>
    <w:p w:rsidR="00181A5C" w:rsidRPr="00181A5C" w:rsidRDefault="00181A5C" w:rsidP="00181A5C">
      <w:pPr>
        <w:pStyle w:val="Lijstalinea"/>
        <w:numPr>
          <w:ilvl w:val="1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De website wordt technisch beheerd door IN-LOK in samenwerking met de ICT-coördinator van de stad</w:t>
      </w:r>
    </w:p>
    <w:p w:rsidR="00181A5C" w:rsidRPr="00181A5C" w:rsidRDefault="00181A5C" w:rsidP="00181A5C">
      <w:pPr>
        <w:pStyle w:val="Lijstalinea"/>
        <w:numPr>
          <w:ilvl w:val="1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De inhoud wordt geplaatst door de LOP-deskundige na goedkeuring van de teksten door het LOP</w:t>
      </w:r>
    </w:p>
    <w:p w:rsidR="00181A5C" w:rsidRPr="00181A5C" w:rsidRDefault="00181A5C" w:rsidP="00181A5C">
      <w:pPr>
        <w:pStyle w:val="Lijstalinea"/>
        <w:numPr>
          <w:ilvl w:val="1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 xml:space="preserve">Eén vertegenwoordiger per schoolnet krijgt via een account inzage in de aanmeldingen </w:t>
      </w:r>
      <w:r>
        <w:rPr>
          <w:rFonts w:asciiTheme="minorHAnsi" w:hAnsiTheme="minorHAnsi" w:cstheme="minorHAnsi"/>
          <w:szCs w:val="20"/>
        </w:rPr>
        <w:t>tijdens de aanmeldingsperiode</w:t>
      </w:r>
    </w:p>
    <w:p w:rsidR="00EF5F2D" w:rsidRPr="00181A5C" w:rsidRDefault="00EF5F2D" w:rsidP="00EF5F2D">
      <w:pPr>
        <w:pStyle w:val="Lijstalinea"/>
        <w:ind w:left="360"/>
        <w:jc w:val="both"/>
        <w:rPr>
          <w:rFonts w:asciiTheme="minorHAnsi" w:hAnsiTheme="minorHAnsi" w:cstheme="minorHAnsi"/>
          <w:szCs w:val="20"/>
        </w:rPr>
      </w:pPr>
    </w:p>
    <w:p w:rsidR="00322D9E" w:rsidRDefault="00181A5C" w:rsidP="004E521F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1.4</w:t>
      </w:r>
      <w:r>
        <w:rPr>
          <w:rFonts w:asciiTheme="minorHAnsi" w:hAnsiTheme="minorHAnsi" w:cstheme="minorHAnsi"/>
          <w:szCs w:val="20"/>
        </w:rPr>
        <w:tab/>
      </w:r>
      <w:r w:rsidRPr="00692110">
        <w:rPr>
          <w:rFonts w:asciiTheme="minorHAnsi" w:hAnsiTheme="minorHAnsi" w:cstheme="minorHAnsi"/>
          <w:i/>
          <w:szCs w:val="20"/>
        </w:rPr>
        <w:t>Communicatie</w:t>
      </w:r>
    </w:p>
    <w:p w:rsidR="00181A5C" w:rsidRDefault="00181A5C" w:rsidP="004E521F">
      <w:pPr>
        <w:jc w:val="both"/>
        <w:rPr>
          <w:rFonts w:asciiTheme="minorHAnsi" w:hAnsiTheme="minorHAnsi" w:cstheme="minorHAnsi"/>
          <w:szCs w:val="20"/>
        </w:rPr>
      </w:pPr>
    </w:p>
    <w:p w:rsidR="00181A5C" w:rsidRDefault="00181A5C" w:rsidP="00181A5C">
      <w:pPr>
        <w:pStyle w:val="Lijstaline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communicatie van het inschrijvingsbeleid met aanmeldingsprocedure gebeurt via diverse schriftelijke en mondelinge </w:t>
      </w:r>
      <w:r w:rsidRPr="00692110">
        <w:rPr>
          <w:rFonts w:asciiTheme="minorHAnsi" w:hAnsiTheme="minorHAnsi" w:cstheme="minorHAnsi"/>
          <w:szCs w:val="20"/>
          <w:u w:val="single"/>
        </w:rPr>
        <w:t>kanalen</w:t>
      </w:r>
      <w:r>
        <w:rPr>
          <w:rFonts w:asciiTheme="minorHAnsi" w:hAnsiTheme="minorHAnsi" w:cstheme="minorHAnsi"/>
          <w:szCs w:val="20"/>
        </w:rPr>
        <w:t>:</w:t>
      </w:r>
    </w:p>
    <w:p w:rsidR="00181A5C" w:rsidRPr="00A306FE" w:rsidRDefault="00181A5C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Persvoorstelling </w:t>
      </w:r>
    </w:p>
    <w:p w:rsidR="00A306FE" w:rsidRPr="00A306FE" w:rsidRDefault="00181A5C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Brief aan ouders van kleuters geboren in 2012 + herhalingsbrief indien er na 2 weken geen aanmelding is. </w:t>
      </w:r>
    </w:p>
    <w:p w:rsidR="00A306FE" w:rsidRPr="00A306FE" w:rsidRDefault="00181A5C" w:rsidP="00A306FE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Brochure </w:t>
      </w:r>
    </w:p>
    <w:p w:rsidR="00181A5C" w:rsidRPr="00A306FE" w:rsidRDefault="00A306FE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>Bericht</w:t>
      </w:r>
      <w:r w:rsidR="00181A5C" w:rsidRPr="00A306FE">
        <w:rPr>
          <w:rFonts w:asciiTheme="minorHAnsi" w:hAnsiTheme="minorHAnsi" w:cstheme="minorHAnsi"/>
          <w:szCs w:val="20"/>
        </w:rPr>
        <w:t xml:space="preserve"> in het </w:t>
      </w:r>
      <w:proofErr w:type="spellStart"/>
      <w:r w:rsidR="00181A5C" w:rsidRPr="00A306FE">
        <w:rPr>
          <w:rFonts w:asciiTheme="minorHAnsi" w:hAnsiTheme="minorHAnsi" w:cstheme="minorHAnsi"/>
          <w:szCs w:val="20"/>
        </w:rPr>
        <w:t>infoblad</w:t>
      </w:r>
      <w:proofErr w:type="spellEnd"/>
      <w:r w:rsidR="00181A5C" w:rsidRPr="00A306FE">
        <w:rPr>
          <w:rFonts w:asciiTheme="minorHAnsi" w:hAnsiTheme="minorHAnsi" w:cstheme="minorHAnsi"/>
          <w:szCs w:val="20"/>
        </w:rPr>
        <w:t xml:space="preserve"> van de stad</w:t>
      </w:r>
    </w:p>
    <w:p w:rsidR="00181A5C" w:rsidRPr="00A306FE" w:rsidRDefault="00A306FE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>C</w:t>
      </w:r>
      <w:r w:rsidR="00181A5C" w:rsidRPr="00A306FE">
        <w:rPr>
          <w:rFonts w:asciiTheme="minorHAnsi" w:hAnsiTheme="minorHAnsi" w:cstheme="minorHAnsi"/>
          <w:szCs w:val="20"/>
        </w:rPr>
        <w:t xml:space="preserve">entrale website. </w:t>
      </w:r>
    </w:p>
    <w:p w:rsidR="00181A5C" w:rsidRPr="00A306FE" w:rsidRDefault="00A306FE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De </w:t>
      </w:r>
      <w:r w:rsidR="00692110">
        <w:rPr>
          <w:rFonts w:asciiTheme="minorHAnsi" w:hAnsiTheme="minorHAnsi" w:cstheme="minorHAnsi"/>
          <w:szCs w:val="20"/>
        </w:rPr>
        <w:t>s</w:t>
      </w:r>
      <w:r w:rsidR="00181A5C" w:rsidRPr="00A306FE">
        <w:rPr>
          <w:rFonts w:asciiTheme="minorHAnsi" w:hAnsiTheme="minorHAnsi" w:cstheme="minorHAnsi"/>
          <w:szCs w:val="20"/>
        </w:rPr>
        <w:t>choolwebsites</w:t>
      </w:r>
      <w:r w:rsidRPr="00A306FE">
        <w:rPr>
          <w:rFonts w:asciiTheme="minorHAnsi" w:hAnsiTheme="minorHAnsi" w:cstheme="minorHAnsi"/>
          <w:szCs w:val="20"/>
        </w:rPr>
        <w:t xml:space="preserve"> bericht met</w:t>
      </w:r>
      <w:r w:rsidR="00181A5C" w:rsidRPr="00A306FE">
        <w:rPr>
          <w:rFonts w:asciiTheme="minorHAnsi" w:hAnsiTheme="minorHAnsi" w:cstheme="minorHAnsi"/>
          <w:szCs w:val="20"/>
        </w:rPr>
        <w:t xml:space="preserve"> link naar de centrale website.</w:t>
      </w:r>
    </w:p>
    <w:p w:rsidR="00A306FE" w:rsidRPr="00A306FE" w:rsidRDefault="00A306FE" w:rsidP="00A306FE">
      <w:pPr>
        <w:pStyle w:val="Lijstalinea"/>
        <w:numPr>
          <w:ilvl w:val="2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Vanuit het LOP wordt een standaardtekst aangereikt voor alle schoolwebsites </w:t>
      </w:r>
    </w:p>
    <w:p w:rsidR="00A306FE" w:rsidRPr="00A306FE" w:rsidRDefault="00181A5C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 xml:space="preserve">informatiesessies voor ouders, scholen en intermediaire partners. </w:t>
      </w:r>
    </w:p>
    <w:p w:rsidR="00A306FE" w:rsidRPr="00A306FE" w:rsidRDefault="00A306FE" w:rsidP="00181A5C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>Mondelinge communicatie naar ouders via de scholen en intermediaire partners</w:t>
      </w:r>
    </w:p>
    <w:p w:rsidR="00A306FE" w:rsidRPr="00A306FE" w:rsidRDefault="00A306FE" w:rsidP="00A306FE">
      <w:pPr>
        <w:pStyle w:val="Lijstalinea"/>
        <w:numPr>
          <w:ilvl w:val="1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>Brief a</w:t>
      </w:r>
      <w:r w:rsidR="00181A5C" w:rsidRPr="00A306FE">
        <w:rPr>
          <w:rFonts w:asciiTheme="minorHAnsi" w:hAnsiTheme="minorHAnsi" w:cstheme="minorHAnsi"/>
          <w:szCs w:val="20"/>
        </w:rPr>
        <w:t xml:space="preserve">an de gemeentebesturen </w:t>
      </w:r>
      <w:r w:rsidRPr="00A306FE">
        <w:rPr>
          <w:rFonts w:asciiTheme="minorHAnsi" w:hAnsiTheme="minorHAnsi" w:cstheme="minorHAnsi"/>
          <w:szCs w:val="20"/>
        </w:rPr>
        <w:t>van</w:t>
      </w:r>
      <w:r w:rsidR="00181A5C" w:rsidRPr="00A306FE">
        <w:rPr>
          <w:rFonts w:asciiTheme="minorHAnsi" w:hAnsiTheme="minorHAnsi" w:cstheme="minorHAnsi"/>
          <w:szCs w:val="20"/>
        </w:rPr>
        <w:t xml:space="preserve"> de omliggende gemeenten </w:t>
      </w:r>
    </w:p>
    <w:p w:rsidR="00A306FE" w:rsidRPr="00A306FE" w:rsidRDefault="00A306FE" w:rsidP="00A306FE">
      <w:pPr>
        <w:pStyle w:val="Lijstalinea"/>
        <w:numPr>
          <w:ilvl w:val="2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 w:rsidRPr="00A306FE">
        <w:rPr>
          <w:rFonts w:asciiTheme="minorHAnsi" w:hAnsiTheme="minorHAnsi" w:cstheme="minorHAnsi"/>
          <w:szCs w:val="20"/>
        </w:rPr>
        <w:t>Inclusief de gemeenten over de taalgrens die aan Ronse grenzen (</w:t>
      </w:r>
      <w:proofErr w:type="spellStart"/>
      <w:r w:rsidRPr="00A306FE">
        <w:rPr>
          <w:rFonts w:asciiTheme="minorHAnsi" w:hAnsiTheme="minorHAnsi" w:cstheme="minorHAnsi"/>
          <w:szCs w:val="20"/>
        </w:rPr>
        <w:t>Ellezelles</w:t>
      </w:r>
      <w:proofErr w:type="spellEnd"/>
      <w:r w:rsidRPr="00A306FE">
        <w:rPr>
          <w:rFonts w:asciiTheme="minorHAnsi" w:hAnsiTheme="minorHAnsi" w:cstheme="minorHAnsi"/>
          <w:szCs w:val="20"/>
        </w:rPr>
        <w:t xml:space="preserve">, </w:t>
      </w:r>
      <w:proofErr w:type="spellStart"/>
      <w:r w:rsidRPr="00A306FE">
        <w:rPr>
          <w:rFonts w:asciiTheme="minorHAnsi" w:hAnsiTheme="minorHAnsi" w:cstheme="minorHAnsi"/>
          <w:szCs w:val="20"/>
        </w:rPr>
        <w:t>Frasnes</w:t>
      </w:r>
      <w:proofErr w:type="spellEnd"/>
      <w:r w:rsidRPr="00A306FE">
        <w:rPr>
          <w:rFonts w:asciiTheme="minorHAnsi" w:hAnsiTheme="minorHAnsi" w:cstheme="minorHAnsi"/>
          <w:szCs w:val="20"/>
        </w:rPr>
        <w:t xml:space="preserve">…) en </w:t>
      </w:r>
      <w:proofErr w:type="spellStart"/>
      <w:r w:rsidRPr="00A306FE">
        <w:rPr>
          <w:rFonts w:asciiTheme="minorHAnsi" w:hAnsiTheme="minorHAnsi" w:cstheme="minorHAnsi"/>
          <w:szCs w:val="20"/>
        </w:rPr>
        <w:t>vanwaaruit</w:t>
      </w:r>
      <w:proofErr w:type="spellEnd"/>
      <w:r w:rsidRPr="00A306FE">
        <w:rPr>
          <w:rFonts w:asciiTheme="minorHAnsi" w:hAnsiTheme="minorHAnsi" w:cstheme="minorHAnsi"/>
          <w:szCs w:val="20"/>
        </w:rPr>
        <w:t xml:space="preserve"> ook traditioneel een instroom is</w:t>
      </w:r>
      <w:r>
        <w:rPr>
          <w:rFonts w:asciiTheme="minorHAnsi" w:hAnsiTheme="minorHAnsi" w:cstheme="minorHAnsi"/>
          <w:szCs w:val="20"/>
        </w:rPr>
        <w:t xml:space="preserve"> naar het </w:t>
      </w:r>
      <w:proofErr w:type="spellStart"/>
      <w:r>
        <w:rPr>
          <w:rFonts w:asciiTheme="minorHAnsi" w:hAnsiTheme="minorHAnsi" w:cstheme="minorHAnsi"/>
          <w:szCs w:val="20"/>
        </w:rPr>
        <w:t>Ronsese</w:t>
      </w:r>
      <w:proofErr w:type="spellEnd"/>
      <w:r>
        <w:rPr>
          <w:rFonts w:asciiTheme="minorHAnsi" w:hAnsiTheme="minorHAnsi" w:cstheme="minorHAnsi"/>
          <w:szCs w:val="20"/>
        </w:rPr>
        <w:t xml:space="preserve"> basisonderwijs</w:t>
      </w:r>
    </w:p>
    <w:p w:rsidR="00A306FE" w:rsidRDefault="00A306FE" w:rsidP="00A306FE">
      <w:pPr>
        <w:pStyle w:val="Lijstalinea"/>
        <w:numPr>
          <w:ilvl w:val="0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 xml:space="preserve">Gezien de </w:t>
      </w:r>
      <w:proofErr w:type="spellStart"/>
      <w:r>
        <w:rPr>
          <w:rFonts w:asciiTheme="minorHAnsi" w:hAnsiTheme="minorHAnsi" w:cstheme="minorHAnsi"/>
          <w:szCs w:val="20"/>
        </w:rPr>
        <w:t>anderstaligheid</w:t>
      </w:r>
      <w:proofErr w:type="spellEnd"/>
      <w:r>
        <w:rPr>
          <w:rFonts w:asciiTheme="minorHAnsi" w:hAnsiTheme="minorHAnsi" w:cstheme="minorHAnsi"/>
          <w:szCs w:val="20"/>
        </w:rPr>
        <w:t xml:space="preserve"> van vele inwoners van Ronse én het belang dat iedereen geïnformeerd is, moet ook nagedacht worden over </w:t>
      </w:r>
      <w:r w:rsidRPr="00692110">
        <w:rPr>
          <w:rFonts w:asciiTheme="minorHAnsi" w:hAnsiTheme="minorHAnsi" w:cstheme="minorHAnsi"/>
          <w:szCs w:val="20"/>
          <w:u w:val="single"/>
        </w:rPr>
        <w:t>vertaling</w:t>
      </w:r>
      <w:r>
        <w:rPr>
          <w:rFonts w:asciiTheme="minorHAnsi" w:hAnsiTheme="minorHAnsi" w:cstheme="minorHAnsi"/>
          <w:szCs w:val="20"/>
        </w:rPr>
        <w:t xml:space="preserve"> van de informatie</w:t>
      </w:r>
    </w:p>
    <w:p w:rsidR="00A306FE" w:rsidRDefault="00A306FE" w:rsidP="00A306FE">
      <w:pPr>
        <w:pStyle w:val="Lijstalinea"/>
        <w:numPr>
          <w:ilvl w:val="0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communicatiecampagne kan gepaard gaan met een </w:t>
      </w:r>
      <w:r w:rsidRPr="00692110">
        <w:rPr>
          <w:rFonts w:asciiTheme="minorHAnsi" w:hAnsiTheme="minorHAnsi" w:cstheme="minorHAnsi"/>
          <w:szCs w:val="20"/>
          <w:u w:val="single"/>
        </w:rPr>
        <w:t>sensibilisering</w:t>
      </w:r>
      <w:r>
        <w:rPr>
          <w:rFonts w:asciiTheme="minorHAnsi" w:hAnsiTheme="minorHAnsi" w:cstheme="minorHAnsi"/>
          <w:szCs w:val="20"/>
        </w:rPr>
        <w:t xml:space="preserve"> naar de </w:t>
      </w:r>
      <w:proofErr w:type="spellStart"/>
      <w:r>
        <w:rPr>
          <w:rFonts w:asciiTheme="minorHAnsi" w:hAnsiTheme="minorHAnsi" w:cstheme="minorHAnsi"/>
          <w:szCs w:val="20"/>
        </w:rPr>
        <w:t>Ronsenaars</w:t>
      </w:r>
      <w:proofErr w:type="spellEnd"/>
      <w:r>
        <w:rPr>
          <w:rFonts w:asciiTheme="minorHAnsi" w:hAnsiTheme="minorHAnsi" w:cstheme="minorHAnsi"/>
          <w:szCs w:val="20"/>
        </w:rPr>
        <w:t xml:space="preserve"> om te kiezen voor onderwijs in eigen stad</w:t>
      </w:r>
    </w:p>
    <w:p w:rsidR="00A306FE" w:rsidRPr="00A306FE" w:rsidRDefault="00A306FE" w:rsidP="00A306FE">
      <w:pPr>
        <w:pStyle w:val="Lijstalinea"/>
        <w:numPr>
          <w:ilvl w:val="0"/>
          <w:numId w:val="19"/>
        </w:num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Rond de communicatie van het inschrijvingsbeleid wordt een </w:t>
      </w:r>
      <w:r w:rsidRPr="00692110">
        <w:rPr>
          <w:rFonts w:asciiTheme="minorHAnsi" w:hAnsiTheme="minorHAnsi" w:cstheme="minorHAnsi"/>
          <w:szCs w:val="20"/>
          <w:u w:val="single"/>
        </w:rPr>
        <w:t>werkgroep</w:t>
      </w:r>
      <w:r>
        <w:rPr>
          <w:rFonts w:asciiTheme="minorHAnsi" w:hAnsiTheme="minorHAnsi" w:cstheme="minorHAnsi"/>
          <w:szCs w:val="20"/>
        </w:rPr>
        <w:t xml:space="preserve"> opgestart</w:t>
      </w:r>
      <w:r w:rsidR="009357EE">
        <w:rPr>
          <w:rFonts w:asciiTheme="minorHAnsi" w:hAnsiTheme="minorHAnsi" w:cstheme="minorHAnsi"/>
          <w:szCs w:val="20"/>
        </w:rPr>
        <w:t>. De eerste bijeenkomst wordt vastgelegd via doodle (met deadline)</w:t>
      </w:r>
    </w:p>
    <w:p w:rsidR="00A306FE" w:rsidRDefault="00692110" w:rsidP="00692110">
      <w:p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1.5</w:t>
      </w:r>
      <w:r>
        <w:rPr>
          <w:rFonts w:asciiTheme="minorHAnsi" w:hAnsiTheme="minorHAnsi" w:cstheme="minorHAnsi"/>
          <w:szCs w:val="20"/>
        </w:rPr>
        <w:tab/>
      </w:r>
      <w:r w:rsidRPr="00692110">
        <w:rPr>
          <w:rFonts w:asciiTheme="minorHAnsi" w:hAnsiTheme="minorHAnsi" w:cstheme="minorHAnsi"/>
          <w:i/>
          <w:szCs w:val="20"/>
        </w:rPr>
        <w:t>Helpdesk en dysfunctiecommissie</w:t>
      </w:r>
    </w:p>
    <w:p w:rsidR="00692110" w:rsidRDefault="00692110" w:rsidP="00692110">
      <w:pPr>
        <w:pStyle w:val="Lijstalinea"/>
        <w:numPr>
          <w:ilvl w:val="0"/>
          <w:numId w:val="21"/>
        </w:num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Voor vragen, problemen of klachten </w:t>
      </w:r>
      <w:r w:rsidRPr="00692110">
        <w:rPr>
          <w:rFonts w:asciiTheme="minorHAnsi" w:hAnsiTheme="minorHAnsi" w:cstheme="minorHAnsi"/>
          <w:szCs w:val="20"/>
        </w:rPr>
        <w:t xml:space="preserve">die niet te maken hebben met </w:t>
      </w:r>
      <w:r>
        <w:rPr>
          <w:rFonts w:asciiTheme="minorHAnsi" w:hAnsiTheme="minorHAnsi" w:cstheme="minorHAnsi"/>
          <w:szCs w:val="20"/>
        </w:rPr>
        <w:t xml:space="preserve">de werkwijze van aanmelden, maar wel met speciale of moeilijke gevallen (bv. mensen die verhuizen naar een ander adres, </w:t>
      </w:r>
      <w:r w:rsidR="00AB34CA">
        <w:rPr>
          <w:rFonts w:asciiTheme="minorHAnsi" w:hAnsiTheme="minorHAnsi" w:cstheme="minorHAnsi"/>
          <w:szCs w:val="20"/>
        </w:rPr>
        <w:t>ouders die een fout hebben gemaakt en hun aanmelding willen wijzigen…) is de LOP-deskundige het aanspreekpunt. Alle begeleidende organisaties kunnen hier wel eerstelijns optreden en de vraag of het probleem doorseinen naar de LOP-deskundige</w:t>
      </w:r>
    </w:p>
    <w:p w:rsidR="00AB34CA" w:rsidRPr="00692110" w:rsidRDefault="00AB34CA" w:rsidP="00692110">
      <w:pPr>
        <w:pStyle w:val="Lijstalinea"/>
        <w:numPr>
          <w:ilvl w:val="0"/>
          <w:numId w:val="21"/>
        </w:numPr>
        <w:spacing w:after="2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Zaken die niet door de LOP-deskundige kunnen worden opgelost maar waarvoor afspraken binnen het LOP nodig zijn (bv. wat bij een gekoppelde aanmelding wanneer wel één kind maar niet de broer/zus kan ingeschreven worden?), worden door de LOP-deskundige gebundeld en voorgelegd binnen de dysfunctiecommissie. </w:t>
      </w:r>
    </w:p>
    <w:p w:rsidR="00A306FE" w:rsidRDefault="00A306FE" w:rsidP="00AB34CA">
      <w:pPr>
        <w:spacing w:after="200"/>
        <w:jc w:val="both"/>
        <w:rPr>
          <w:rFonts w:asciiTheme="minorHAnsi" w:hAnsiTheme="minorHAnsi" w:cstheme="minorHAnsi"/>
          <w:szCs w:val="20"/>
        </w:rPr>
      </w:pPr>
    </w:p>
    <w:p w:rsidR="00AB34CA" w:rsidRPr="00181A5C" w:rsidRDefault="00AB34CA" w:rsidP="00AA7A8C">
      <w:pPr>
        <w:pStyle w:val="Lijstalinea"/>
        <w:numPr>
          <w:ilvl w:val="0"/>
          <w:numId w:val="1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szCs w:val="20"/>
        </w:rPr>
      </w:pPr>
      <w:r w:rsidRPr="00181A5C">
        <w:rPr>
          <w:rFonts w:asciiTheme="minorHAnsi" w:hAnsiTheme="minorHAnsi" w:cstheme="minorHAnsi"/>
          <w:szCs w:val="20"/>
        </w:rPr>
        <w:t>Terugkoppeling onderwijsraad</w:t>
      </w:r>
    </w:p>
    <w:p w:rsidR="00322D9E" w:rsidRDefault="00322D9E" w:rsidP="004E521F">
      <w:pPr>
        <w:jc w:val="both"/>
        <w:rPr>
          <w:rFonts w:asciiTheme="minorHAnsi" w:hAnsiTheme="minorHAnsi" w:cstheme="minorHAnsi"/>
          <w:szCs w:val="20"/>
        </w:rPr>
      </w:pPr>
    </w:p>
    <w:p w:rsidR="0019680A" w:rsidRDefault="00AB34CA" w:rsidP="00AB34CA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Op de </w:t>
      </w:r>
      <w:r w:rsidR="0019680A">
        <w:rPr>
          <w:rFonts w:asciiTheme="minorHAnsi" w:hAnsiTheme="minorHAnsi" w:cstheme="minorHAnsi"/>
          <w:szCs w:val="20"/>
        </w:rPr>
        <w:t xml:space="preserve">agenda van de </w:t>
      </w:r>
      <w:r>
        <w:rPr>
          <w:rFonts w:asciiTheme="minorHAnsi" w:hAnsiTheme="minorHAnsi" w:cstheme="minorHAnsi"/>
          <w:szCs w:val="20"/>
        </w:rPr>
        <w:t xml:space="preserve">onderwijsraad van 24 april </w:t>
      </w:r>
      <w:r w:rsidR="0019680A">
        <w:rPr>
          <w:rFonts w:asciiTheme="minorHAnsi" w:hAnsiTheme="minorHAnsi" w:cstheme="minorHAnsi"/>
          <w:szCs w:val="20"/>
        </w:rPr>
        <w:t>stonden twee agendapunten:</w:t>
      </w:r>
    </w:p>
    <w:p w:rsidR="00AB34CA" w:rsidRDefault="0019680A" w:rsidP="0019680A">
      <w:pPr>
        <w:pStyle w:val="Lijstalinea"/>
        <w:numPr>
          <w:ilvl w:val="1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 beslissing van het stadsbestuur om het schoolzwemmen betalend te maken</w:t>
      </w:r>
    </w:p>
    <w:p w:rsidR="0019680A" w:rsidRDefault="0019680A" w:rsidP="0019680A">
      <w:pPr>
        <w:pStyle w:val="Lijstalinea"/>
        <w:numPr>
          <w:ilvl w:val="1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Een voorstel van Onderwijsopbouwwerk Ronse rond “Buitenschoolse kinderopvang en studiebegeleiding op school”</w:t>
      </w:r>
    </w:p>
    <w:p w:rsidR="0019680A" w:rsidRDefault="0019680A" w:rsidP="0019680A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Dit laatste agendapunt mondde uit in een bredere discussie over huiswerk, leer- of studiebegeleiding, </w:t>
      </w:r>
      <w:r w:rsidR="00003E40">
        <w:rPr>
          <w:rFonts w:asciiTheme="minorHAnsi" w:hAnsiTheme="minorHAnsi" w:cstheme="minorHAnsi"/>
          <w:szCs w:val="20"/>
        </w:rPr>
        <w:t>remediëring en differentiatie; en aldus over het globale taal- en zorgbeleid.</w:t>
      </w:r>
    </w:p>
    <w:p w:rsidR="00003E40" w:rsidRDefault="00003E40" w:rsidP="0019680A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Het LOP stelt voor om dit breder overleg te voeren binnen een LOP-werkgroep, waar nodig samen met het secundair onderwijs, vanuit twee overwegingen:</w:t>
      </w:r>
    </w:p>
    <w:p w:rsidR="00003E40" w:rsidRDefault="00003E40" w:rsidP="00003E40">
      <w:pPr>
        <w:pStyle w:val="Lijstalinea"/>
        <w:numPr>
          <w:ilvl w:val="1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In de afstemming (taakverdeling) tussen LOP en stad (flankerend onderwijsbeleid) is het aangewezen dat </w:t>
      </w:r>
    </w:p>
    <w:p w:rsidR="00891F58" w:rsidRDefault="00003E40" w:rsidP="00003E40">
      <w:pPr>
        <w:pStyle w:val="Lijstalinea"/>
        <w:numPr>
          <w:ilvl w:val="2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stad vooral die punten opneemt die </w:t>
      </w:r>
    </w:p>
    <w:p w:rsidR="00891F58" w:rsidRDefault="00003E40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te maken hebben met de eigen ondersteuning of inbreng van middelen </w:t>
      </w:r>
    </w:p>
    <w:p w:rsidR="00003E40" w:rsidRDefault="00003E40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die een relatief kort traject vergen</w:t>
      </w:r>
    </w:p>
    <w:p w:rsidR="00891F58" w:rsidRDefault="00003E40" w:rsidP="00003E40">
      <w:pPr>
        <w:pStyle w:val="Lijstalinea"/>
        <w:numPr>
          <w:ilvl w:val="2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het LOP </w:t>
      </w:r>
      <w:r w:rsidR="00891F58">
        <w:rPr>
          <w:rFonts w:asciiTheme="minorHAnsi" w:hAnsiTheme="minorHAnsi" w:cstheme="minorHAnsi"/>
          <w:szCs w:val="20"/>
        </w:rPr>
        <w:t xml:space="preserve">punten opneemt die </w:t>
      </w:r>
    </w:p>
    <w:p w:rsidR="00891F58" w:rsidRDefault="00891F58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meer pedagogisch gerelateerd kunnen zijn, </w:t>
      </w:r>
    </w:p>
    <w:p w:rsidR="00891F58" w:rsidRDefault="00891F58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meer onderzoek en reflectie vragen (eventueel met inbreng van externe deskundigen), </w:t>
      </w:r>
    </w:p>
    <w:p w:rsidR="00891F58" w:rsidRDefault="00891F58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een langer traject volgen, al dan niet binnen specifieke werkgroepen,</w:t>
      </w:r>
    </w:p>
    <w:p w:rsidR="00003E40" w:rsidRDefault="00891F58" w:rsidP="00891F58">
      <w:pPr>
        <w:pStyle w:val="Lijstalinea"/>
        <w:numPr>
          <w:ilvl w:val="3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niet noodzakelijk een inbreng van de stad vergen </w:t>
      </w:r>
    </w:p>
    <w:p w:rsidR="00891F58" w:rsidRDefault="00891F58" w:rsidP="00891F58">
      <w:pPr>
        <w:pStyle w:val="Lijstalinea"/>
        <w:numPr>
          <w:ilvl w:val="1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Op de Algemene Vergadering van het LOP van 11 december 2012 werd beslist om in het LOP-beleidsplan 2013-2019 ook de doorstromingsproblematiek in het </w:t>
      </w:r>
      <w:proofErr w:type="spellStart"/>
      <w:r>
        <w:rPr>
          <w:rFonts w:asciiTheme="minorHAnsi" w:hAnsiTheme="minorHAnsi" w:cstheme="minorHAnsi"/>
          <w:szCs w:val="20"/>
        </w:rPr>
        <w:t>Ronsese</w:t>
      </w:r>
      <w:proofErr w:type="spellEnd"/>
      <w:r>
        <w:rPr>
          <w:rFonts w:asciiTheme="minorHAnsi" w:hAnsiTheme="minorHAnsi" w:cstheme="minorHAnsi"/>
          <w:szCs w:val="20"/>
        </w:rPr>
        <w:t xml:space="preserve"> onderwijs op te nemen. Studie- of leerbegeleiding kan hier een onderdeel van zijn</w:t>
      </w:r>
    </w:p>
    <w:p w:rsidR="00891F58" w:rsidRDefault="00891F58" w:rsidP="00891F58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Een concreet uitgangspunt voor de LOP-werkgroep is een actualisering van de huiswerkcode, in relatie tot het voorstel rond studiebegeleiding van Onderwijsopbouwwerk Ronse</w:t>
      </w:r>
    </w:p>
    <w:p w:rsidR="00891F58" w:rsidRDefault="00891F58" w:rsidP="00891F58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bedoeling van de LOP-werkgroep moet zijn om concrete, meetbare resultaten te bereiken met betrekking tot de verschillende </w:t>
      </w:r>
      <w:r w:rsidR="009F3A4C">
        <w:rPr>
          <w:rFonts w:asciiTheme="minorHAnsi" w:hAnsiTheme="minorHAnsi" w:cstheme="minorHAnsi"/>
          <w:szCs w:val="20"/>
        </w:rPr>
        <w:t xml:space="preserve">aspecten van doorstroming en uitstroom (schoolse vertraging, </w:t>
      </w:r>
      <w:r w:rsidR="009F3A4C">
        <w:rPr>
          <w:rFonts w:asciiTheme="minorHAnsi" w:hAnsiTheme="minorHAnsi" w:cstheme="minorHAnsi"/>
          <w:szCs w:val="20"/>
        </w:rPr>
        <w:lastRenderedPageBreak/>
        <w:t xml:space="preserve">eindkwalificaties, toegang tot arbeidsmarkt…). </w:t>
      </w:r>
      <w:r w:rsidR="00AA7A8C">
        <w:rPr>
          <w:rFonts w:asciiTheme="minorHAnsi" w:hAnsiTheme="minorHAnsi" w:cstheme="minorHAnsi"/>
          <w:szCs w:val="20"/>
        </w:rPr>
        <w:t>Deze concrete doelstellingen moeten vastgelegd worden in het LOP-beleidsplan</w:t>
      </w:r>
    </w:p>
    <w:p w:rsidR="00AA7A8C" w:rsidRDefault="00AA7A8C" w:rsidP="00891F58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werkgroep komt een eerste keer bijeen in september; de datum wordt bepaald via doodle. </w:t>
      </w:r>
    </w:p>
    <w:p w:rsidR="00AA7A8C" w:rsidRDefault="00AA7A8C" w:rsidP="00891F58">
      <w:pPr>
        <w:pStyle w:val="Lijstalinea"/>
        <w:numPr>
          <w:ilvl w:val="0"/>
          <w:numId w:val="22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 eerste bijeenkomst moet o.a. een doelstellingenkader en planning nastreven, rekening houdend met de deadline voor de LOP-beleidsplannen basis- en secundair onderwijs (december 2013) </w:t>
      </w:r>
    </w:p>
    <w:p w:rsidR="00B14B04" w:rsidRDefault="00B14B04" w:rsidP="00B14B04">
      <w:pPr>
        <w:jc w:val="both"/>
        <w:rPr>
          <w:rFonts w:asciiTheme="minorHAnsi" w:hAnsiTheme="minorHAnsi" w:cstheme="minorHAnsi"/>
          <w:szCs w:val="20"/>
        </w:rPr>
      </w:pPr>
    </w:p>
    <w:p w:rsidR="00B14B04" w:rsidRPr="00B14B04" w:rsidRDefault="00B14B04" w:rsidP="00B14B04">
      <w:pPr>
        <w:jc w:val="both"/>
        <w:rPr>
          <w:rFonts w:asciiTheme="minorHAnsi" w:hAnsiTheme="minorHAnsi" w:cstheme="minorHAnsi"/>
          <w:szCs w:val="20"/>
        </w:rPr>
      </w:pPr>
    </w:p>
    <w:p w:rsidR="00AA7A8C" w:rsidRPr="00212687" w:rsidRDefault="00AA7A8C" w:rsidP="00212687">
      <w:pPr>
        <w:pStyle w:val="Lijstalinea"/>
        <w:numPr>
          <w:ilvl w:val="0"/>
          <w:numId w:val="12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szCs w:val="20"/>
        </w:rPr>
      </w:pPr>
      <w:r w:rsidRPr="00212687">
        <w:rPr>
          <w:rFonts w:asciiTheme="minorHAnsi" w:hAnsiTheme="minorHAnsi" w:cstheme="minorHAnsi"/>
          <w:szCs w:val="20"/>
        </w:rPr>
        <w:t>Procedure 4- en 5-jarige niet-ingeschreven kleuters</w:t>
      </w:r>
    </w:p>
    <w:p w:rsidR="00322D9E" w:rsidRPr="00181A5C" w:rsidRDefault="00322D9E" w:rsidP="004E521F">
      <w:pPr>
        <w:jc w:val="both"/>
        <w:rPr>
          <w:rFonts w:asciiTheme="minorHAnsi" w:hAnsiTheme="minorHAnsi" w:cstheme="minorHAnsi"/>
          <w:szCs w:val="20"/>
        </w:rPr>
      </w:pPr>
    </w:p>
    <w:p w:rsidR="00322D9E" w:rsidRPr="00BF406E" w:rsidRDefault="00212687" w:rsidP="00BF406E">
      <w:pPr>
        <w:pStyle w:val="Lijstaline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BF406E">
        <w:rPr>
          <w:rFonts w:asciiTheme="minorHAnsi" w:hAnsiTheme="minorHAnsi" w:cstheme="minorHAnsi"/>
          <w:szCs w:val="20"/>
        </w:rPr>
        <w:t xml:space="preserve">Net zoals de vorige schooljaren stelt het LOP voor dat de niet-ingeschreven 4- en 5-jarige kleuters in Ronse gecontacteerd zouden worden door Kind &amp; Gezin. </w:t>
      </w:r>
    </w:p>
    <w:p w:rsidR="00BF406E" w:rsidRPr="00BF406E" w:rsidRDefault="00BF406E" w:rsidP="00BF406E">
      <w:pPr>
        <w:pStyle w:val="Lijstalinea"/>
        <w:numPr>
          <w:ilvl w:val="0"/>
          <w:numId w:val="23"/>
        </w:numPr>
        <w:jc w:val="both"/>
        <w:rPr>
          <w:rFonts w:asciiTheme="minorHAnsi" w:hAnsiTheme="minorHAnsi" w:cstheme="minorHAnsi"/>
          <w:szCs w:val="20"/>
        </w:rPr>
      </w:pPr>
      <w:r w:rsidRPr="00BF406E">
        <w:rPr>
          <w:rFonts w:asciiTheme="minorHAnsi" w:hAnsiTheme="minorHAnsi" w:cstheme="minorHAnsi"/>
          <w:szCs w:val="20"/>
        </w:rPr>
        <w:t>Concreet gaat het over:</w:t>
      </w:r>
    </w:p>
    <w:p w:rsidR="00BF406E" w:rsidRPr="00181A5C" w:rsidRDefault="00BF406E" w:rsidP="00BF406E">
      <w:pPr>
        <w:pStyle w:val="Lijstalinea"/>
        <w:numPr>
          <w:ilvl w:val="0"/>
          <w:numId w:val="24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twee</w:t>
      </w:r>
      <w:r w:rsidRPr="00181A5C">
        <w:rPr>
          <w:rFonts w:asciiTheme="minorHAnsi" w:hAnsiTheme="minorHAnsi" w:cstheme="minorHAnsi"/>
          <w:szCs w:val="20"/>
        </w:rPr>
        <w:t xml:space="preserve"> 4-jarige</w:t>
      </w:r>
      <w:r>
        <w:rPr>
          <w:rFonts w:asciiTheme="minorHAnsi" w:hAnsiTheme="minorHAnsi" w:cstheme="minorHAnsi"/>
          <w:szCs w:val="20"/>
        </w:rPr>
        <w:t xml:space="preserve"> kinderen</w:t>
      </w:r>
      <w:r w:rsidR="002B6D71">
        <w:rPr>
          <w:rFonts w:asciiTheme="minorHAnsi" w:hAnsiTheme="minorHAnsi" w:cstheme="minorHAnsi"/>
          <w:szCs w:val="20"/>
        </w:rPr>
        <w:t xml:space="preserve"> (2008) </w:t>
      </w:r>
    </w:p>
    <w:p w:rsidR="00BF406E" w:rsidRDefault="00BF406E" w:rsidP="004E521F">
      <w:pPr>
        <w:pStyle w:val="Lijstalinea"/>
        <w:numPr>
          <w:ilvl w:val="0"/>
          <w:numId w:val="24"/>
        </w:numPr>
        <w:jc w:val="both"/>
        <w:rPr>
          <w:rFonts w:asciiTheme="minorHAnsi" w:hAnsiTheme="minorHAnsi" w:cstheme="minorHAnsi"/>
          <w:szCs w:val="20"/>
        </w:rPr>
      </w:pPr>
      <w:r w:rsidRPr="002B6D71">
        <w:rPr>
          <w:rFonts w:asciiTheme="minorHAnsi" w:hAnsiTheme="minorHAnsi" w:cstheme="minorHAnsi"/>
          <w:szCs w:val="20"/>
        </w:rPr>
        <w:t xml:space="preserve">vijf 5-jarige kinderen (2007) </w:t>
      </w:r>
    </w:p>
    <w:p w:rsidR="002B6D71" w:rsidRPr="002B6D71" w:rsidRDefault="002B6D71" w:rsidP="002B6D71">
      <w:pPr>
        <w:ind w:left="36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Van twee van deze kinderen werd eerder gemeld dat ze verblijven in het buitenland.</w:t>
      </w:r>
    </w:p>
    <w:p w:rsidR="00322D9E" w:rsidRPr="00181A5C" w:rsidRDefault="00322D9E" w:rsidP="004E521F">
      <w:pPr>
        <w:jc w:val="both"/>
        <w:rPr>
          <w:rFonts w:asciiTheme="minorHAnsi" w:hAnsiTheme="minorHAnsi" w:cstheme="minorHAnsi"/>
          <w:szCs w:val="20"/>
        </w:rPr>
      </w:pPr>
    </w:p>
    <w:p w:rsidR="00AD2306" w:rsidRPr="00181A5C" w:rsidRDefault="00AD2306" w:rsidP="004E521F">
      <w:pPr>
        <w:jc w:val="both"/>
        <w:rPr>
          <w:rFonts w:asciiTheme="minorHAnsi" w:hAnsiTheme="minorHAnsi" w:cstheme="minorHAnsi"/>
          <w:szCs w:val="20"/>
        </w:rPr>
      </w:pPr>
    </w:p>
    <w:sectPr w:rsidR="00AD2306" w:rsidRPr="0018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3C2"/>
    <w:multiLevelType w:val="hybridMultilevel"/>
    <w:tmpl w:val="C46A8DC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E62B9"/>
    <w:multiLevelType w:val="hybridMultilevel"/>
    <w:tmpl w:val="6D9A3B4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0056F"/>
    <w:multiLevelType w:val="hybridMultilevel"/>
    <w:tmpl w:val="4F3400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F40F0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91289"/>
    <w:multiLevelType w:val="hybridMultilevel"/>
    <w:tmpl w:val="271CA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C62FBE"/>
    <w:multiLevelType w:val="hybridMultilevel"/>
    <w:tmpl w:val="8F763B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F49CD"/>
    <w:multiLevelType w:val="hybridMultilevel"/>
    <w:tmpl w:val="E3E21106"/>
    <w:lvl w:ilvl="0" w:tplc="93B869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D5648"/>
    <w:multiLevelType w:val="hybridMultilevel"/>
    <w:tmpl w:val="C1683C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B3D23"/>
    <w:multiLevelType w:val="hybridMultilevel"/>
    <w:tmpl w:val="258CB3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4E5"/>
    <w:multiLevelType w:val="hybridMultilevel"/>
    <w:tmpl w:val="E5A6BF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317AB"/>
    <w:multiLevelType w:val="hybridMultilevel"/>
    <w:tmpl w:val="5B36C0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4D63"/>
    <w:multiLevelType w:val="hybridMultilevel"/>
    <w:tmpl w:val="01C8D256"/>
    <w:lvl w:ilvl="0" w:tplc="B1CA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63404"/>
    <w:multiLevelType w:val="hybridMultilevel"/>
    <w:tmpl w:val="4D063BA8"/>
    <w:lvl w:ilvl="0" w:tplc="BEF40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F131F"/>
    <w:multiLevelType w:val="hybridMultilevel"/>
    <w:tmpl w:val="344E0D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4736"/>
    <w:multiLevelType w:val="hybridMultilevel"/>
    <w:tmpl w:val="4E7658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278DF"/>
    <w:multiLevelType w:val="hybridMultilevel"/>
    <w:tmpl w:val="98F6B2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F40F0A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213B0"/>
    <w:multiLevelType w:val="hybridMultilevel"/>
    <w:tmpl w:val="03DA3D10"/>
    <w:lvl w:ilvl="0" w:tplc="DE16982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126B5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20FC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426EF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E8EE0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1080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643FB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8A7AE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28C4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347103E"/>
    <w:multiLevelType w:val="hybridMultilevel"/>
    <w:tmpl w:val="0012EAC8"/>
    <w:lvl w:ilvl="0" w:tplc="5CF81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75FB7"/>
    <w:multiLevelType w:val="hybridMultilevel"/>
    <w:tmpl w:val="B29204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CF7D66"/>
    <w:multiLevelType w:val="hybridMultilevel"/>
    <w:tmpl w:val="155250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E1672"/>
    <w:multiLevelType w:val="hybridMultilevel"/>
    <w:tmpl w:val="0FEC2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57855"/>
    <w:multiLevelType w:val="hybridMultilevel"/>
    <w:tmpl w:val="349A73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3B7F4E"/>
    <w:multiLevelType w:val="hybridMultilevel"/>
    <w:tmpl w:val="54CEB39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2D20A0"/>
    <w:multiLevelType w:val="hybridMultilevel"/>
    <w:tmpl w:val="85FC85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1"/>
  </w:num>
  <w:num w:numId="5">
    <w:abstractNumId w:val="12"/>
  </w:num>
  <w:num w:numId="6">
    <w:abstractNumId w:val="1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21"/>
  </w:num>
  <w:num w:numId="12">
    <w:abstractNumId w:val="10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22"/>
  </w:num>
  <w:num w:numId="22">
    <w:abstractNumId w:val="14"/>
  </w:num>
  <w:num w:numId="23">
    <w:abstractNumId w:val="1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06"/>
    <w:rsid w:val="00003E40"/>
    <w:rsid w:val="0003468E"/>
    <w:rsid w:val="00046FD6"/>
    <w:rsid w:val="00063F48"/>
    <w:rsid w:val="00090C52"/>
    <w:rsid w:val="00181A5C"/>
    <w:rsid w:val="0019680A"/>
    <w:rsid w:val="001B0C52"/>
    <w:rsid w:val="001C0C30"/>
    <w:rsid w:val="00212687"/>
    <w:rsid w:val="00213254"/>
    <w:rsid w:val="00240143"/>
    <w:rsid w:val="002B6D71"/>
    <w:rsid w:val="00307EE0"/>
    <w:rsid w:val="00322D9E"/>
    <w:rsid w:val="003F006D"/>
    <w:rsid w:val="004E521F"/>
    <w:rsid w:val="004F57FD"/>
    <w:rsid w:val="00635BD9"/>
    <w:rsid w:val="00675A33"/>
    <w:rsid w:val="00692110"/>
    <w:rsid w:val="006A4BC0"/>
    <w:rsid w:val="00785023"/>
    <w:rsid w:val="007B0490"/>
    <w:rsid w:val="007B7DC5"/>
    <w:rsid w:val="007E6C38"/>
    <w:rsid w:val="00891F58"/>
    <w:rsid w:val="009357EE"/>
    <w:rsid w:val="009C1A93"/>
    <w:rsid w:val="009F3A4C"/>
    <w:rsid w:val="00A306FE"/>
    <w:rsid w:val="00A74BD7"/>
    <w:rsid w:val="00AA7A8C"/>
    <w:rsid w:val="00AB34CA"/>
    <w:rsid w:val="00AD2306"/>
    <w:rsid w:val="00B14B04"/>
    <w:rsid w:val="00B762DC"/>
    <w:rsid w:val="00B91327"/>
    <w:rsid w:val="00BF406E"/>
    <w:rsid w:val="00C57071"/>
    <w:rsid w:val="00CB125A"/>
    <w:rsid w:val="00D51DB3"/>
    <w:rsid w:val="00E01816"/>
    <w:rsid w:val="00E111C9"/>
    <w:rsid w:val="00E14B24"/>
    <w:rsid w:val="00ED5E6F"/>
    <w:rsid w:val="00E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0C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F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7E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307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0C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6FD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07E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307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2013-05-13T09:47:00Z</cp:lastPrinted>
  <dcterms:created xsi:type="dcterms:W3CDTF">2013-05-16T09:12:00Z</dcterms:created>
  <dcterms:modified xsi:type="dcterms:W3CDTF">2013-05-23T07:38:00Z</dcterms:modified>
</cp:coreProperties>
</file>